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D57F34" w14:textId="77777777" w:rsidR="002023A6" w:rsidRPr="00916502" w:rsidRDefault="002023A6" w:rsidP="00C75509">
      <w:pPr>
        <w:pStyle w:val="NormalWeb"/>
        <w:jc w:val="center"/>
        <w:rPr>
          <w:color w:val="000000"/>
        </w:rPr>
      </w:pPr>
      <w:r>
        <w:rPr>
          <w:color w:val="000000"/>
        </w:rPr>
        <w:t>UNIVERSIDAD INTERNACIONAL SAN ISIDRO LABRADOR</w:t>
      </w:r>
    </w:p>
    <w:p w14:paraId="1A7DD37F" w14:textId="77777777" w:rsidR="002023A6" w:rsidRPr="00916502" w:rsidRDefault="002023A6" w:rsidP="00C75509">
      <w:pPr>
        <w:pStyle w:val="NormalWeb"/>
        <w:jc w:val="center"/>
        <w:rPr>
          <w:color w:val="000000"/>
        </w:rPr>
      </w:pPr>
      <w:r>
        <w:rPr>
          <w:color w:val="000000"/>
        </w:rPr>
        <w:t>ESCUELA DE EDUCACIÓN</w:t>
      </w:r>
    </w:p>
    <w:p w14:paraId="68276E4D" w14:textId="7250E835" w:rsidR="002023A6" w:rsidRPr="00916502" w:rsidRDefault="002023A6" w:rsidP="00C75509">
      <w:pPr>
        <w:pStyle w:val="NormalWeb"/>
        <w:jc w:val="center"/>
        <w:rPr>
          <w:color w:val="000000"/>
        </w:rPr>
      </w:pPr>
      <w:r>
        <w:rPr>
          <w:color w:val="000000"/>
        </w:rPr>
        <w:t>SEDE PÉREZ ZELEDÓN</w:t>
      </w:r>
    </w:p>
    <w:p w14:paraId="4BBF5E88" w14:textId="77777777" w:rsidR="002023A6" w:rsidRDefault="002023A6" w:rsidP="00C75509">
      <w:pPr>
        <w:pStyle w:val="NormalWeb"/>
        <w:jc w:val="center"/>
        <w:rPr>
          <w:color w:val="000000"/>
          <w:sz w:val="27"/>
          <w:szCs w:val="27"/>
        </w:rPr>
      </w:pPr>
    </w:p>
    <w:p w14:paraId="079A6A17" w14:textId="77777777" w:rsidR="002023A6" w:rsidRDefault="002023A6" w:rsidP="00C75509">
      <w:pPr>
        <w:pStyle w:val="NormalWeb"/>
        <w:jc w:val="center"/>
        <w:rPr>
          <w:color w:val="000000"/>
          <w:sz w:val="27"/>
          <w:szCs w:val="27"/>
        </w:rPr>
      </w:pPr>
    </w:p>
    <w:p w14:paraId="49E4B04C" w14:textId="77777777" w:rsidR="002023A6" w:rsidRDefault="002023A6" w:rsidP="00C75509">
      <w:pPr>
        <w:pStyle w:val="NormalWeb"/>
        <w:jc w:val="center"/>
        <w:rPr>
          <w:color w:val="000000"/>
          <w:sz w:val="27"/>
          <w:szCs w:val="27"/>
        </w:rPr>
      </w:pPr>
    </w:p>
    <w:p w14:paraId="654C396F" w14:textId="24E9345D" w:rsidR="002023A6" w:rsidRPr="00916502" w:rsidRDefault="002023A6" w:rsidP="00C75509">
      <w:pPr>
        <w:pStyle w:val="NormalWeb"/>
        <w:jc w:val="center"/>
        <w:rPr>
          <w:color w:val="000000"/>
          <w:szCs w:val="27"/>
        </w:rPr>
      </w:pPr>
      <w:r>
        <w:rPr>
          <w:color w:val="000000"/>
          <w:szCs w:val="27"/>
        </w:rPr>
        <w:t>Artículo Especializado para obtener el grado de Maestría Profesional</w:t>
      </w:r>
    </w:p>
    <w:p w14:paraId="384451C2" w14:textId="77777777" w:rsidR="002023A6" w:rsidRPr="00916502" w:rsidRDefault="002023A6" w:rsidP="00C75509">
      <w:pPr>
        <w:pStyle w:val="NormalWeb"/>
        <w:jc w:val="center"/>
        <w:rPr>
          <w:color w:val="000000"/>
          <w:szCs w:val="27"/>
        </w:rPr>
      </w:pPr>
      <w:bookmarkStart w:id="0" w:name="_Hlk231808018"/>
      <w:r>
        <w:rPr>
          <w:color w:val="000000"/>
          <w:szCs w:val="27"/>
        </w:rPr>
        <w:t>Maestría en Administración Educativa</w:t>
      </w:r>
    </w:p>
    <w:bookmarkEnd w:id="0"/>
    <w:p w14:paraId="300151AD" w14:textId="77777777" w:rsidR="002023A6" w:rsidRDefault="002023A6" w:rsidP="00C75509">
      <w:pPr>
        <w:pStyle w:val="NormalWeb"/>
        <w:jc w:val="center"/>
        <w:rPr>
          <w:color w:val="000000"/>
          <w:sz w:val="27"/>
          <w:szCs w:val="27"/>
        </w:rPr>
      </w:pPr>
    </w:p>
    <w:p w14:paraId="3DA7174A" w14:textId="77777777" w:rsidR="002023A6" w:rsidRDefault="002023A6" w:rsidP="00C75509">
      <w:pPr>
        <w:pStyle w:val="NormalWeb"/>
        <w:jc w:val="center"/>
        <w:rPr>
          <w:color w:val="000000"/>
          <w:sz w:val="27"/>
          <w:szCs w:val="27"/>
        </w:rPr>
      </w:pPr>
    </w:p>
    <w:p w14:paraId="4E3549A0" w14:textId="77777777" w:rsidR="002023A6" w:rsidRDefault="002023A6" w:rsidP="00C75509">
      <w:pPr>
        <w:pStyle w:val="NormalWeb"/>
        <w:jc w:val="center"/>
        <w:rPr>
          <w:color w:val="000000"/>
          <w:sz w:val="27"/>
          <w:szCs w:val="27"/>
        </w:rPr>
      </w:pPr>
    </w:p>
    <w:p w14:paraId="6D564D7F" w14:textId="77777777" w:rsidR="002023A6" w:rsidRPr="005D454F" w:rsidRDefault="002023A6" w:rsidP="00C75509">
      <w:pPr>
        <w:pStyle w:val="NormalWeb"/>
        <w:jc w:val="center"/>
        <w:rPr>
          <w:b/>
          <w:color w:val="000000"/>
          <w:sz w:val="28"/>
          <w:szCs w:val="27"/>
        </w:rPr>
      </w:pPr>
    </w:p>
    <w:p w14:paraId="22E80131" w14:textId="0185D75E" w:rsidR="002023A6" w:rsidRPr="005D454F" w:rsidRDefault="002023A6" w:rsidP="00C75509">
      <w:pPr>
        <w:pStyle w:val="NormalWeb"/>
        <w:jc w:val="center"/>
        <w:rPr>
          <w:b/>
          <w:color w:val="000000"/>
          <w:sz w:val="28"/>
          <w:szCs w:val="27"/>
        </w:rPr>
      </w:pPr>
      <w:bookmarkStart w:id="1" w:name="_Hlk224053763"/>
      <w:r>
        <w:rPr>
          <w:b/>
          <w:color w:val="000000"/>
          <w:sz w:val="28"/>
          <w:szCs w:val="27"/>
        </w:rPr>
        <w:t>Estrategias de gestión y acompañamiento del estudiante matriculado de la Maestría Educativa de la Universidad Internacional San Isidro del Labrador</w:t>
      </w:r>
    </w:p>
    <w:bookmarkEnd w:id="1"/>
    <w:p w14:paraId="11A12C3D" w14:textId="06A3D7E4" w:rsidR="00916502" w:rsidRDefault="002023A6" w:rsidP="00C75509">
      <w:pPr>
        <w:pStyle w:val="NormalWeb"/>
        <w:jc w:val="center"/>
        <w:rPr>
          <w:color w:val="000000"/>
          <w:szCs w:val="27"/>
        </w:rPr>
      </w:pPr>
      <w:r>
        <w:rPr>
          <w:color w:val="000000"/>
          <w:szCs w:val="27"/>
        </w:rPr>
        <w:t>Institución educativa, circuito escolar Universidad Internacional San Isidro de Labrador y Dirección Regional de Enseñanza Pérez Zeledón</w:t>
      </w:r>
    </w:p>
    <w:p w14:paraId="3982789D" w14:textId="224F2DB6" w:rsidR="002023A6" w:rsidRPr="00916502" w:rsidRDefault="00916502" w:rsidP="00C75509">
      <w:pPr>
        <w:pStyle w:val="NormalWeb"/>
        <w:jc w:val="center"/>
        <w:rPr>
          <w:color w:val="000000"/>
          <w:szCs w:val="27"/>
        </w:rPr>
      </w:pPr>
      <w:r>
        <w:rPr>
          <w:color w:val="000000"/>
          <w:szCs w:val="27"/>
        </w:rPr>
        <w:t>II Cuatrimestre, 2026</w:t>
      </w:r>
    </w:p>
    <w:p w14:paraId="5D59E145" w14:textId="77777777" w:rsidR="00B76415" w:rsidRDefault="00B76415" w:rsidP="00C75509">
      <w:pPr>
        <w:pStyle w:val="NormalWeb"/>
        <w:jc w:val="center"/>
        <w:rPr>
          <w:color w:val="000000"/>
          <w:sz w:val="27"/>
          <w:szCs w:val="27"/>
        </w:rPr>
      </w:pPr>
    </w:p>
    <w:p w14:paraId="5C2403C8" w14:textId="77777777" w:rsidR="00B76415" w:rsidRDefault="00B76415" w:rsidP="00C75509">
      <w:pPr>
        <w:pStyle w:val="NormalWeb"/>
        <w:jc w:val="center"/>
        <w:rPr>
          <w:color w:val="000000"/>
          <w:sz w:val="27"/>
          <w:szCs w:val="27"/>
        </w:rPr>
      </w:pPr>
    </w:p>
    <w:p w14:paraId="6CB20930" w14:textId="77777777" w:rsidR="00B76415" w:rsidRDefault="00B76415" w:rsidP="00C75509">
      <w:pPr>
        <w:pStyle w:val="NormalWeb"/>
        <w:jc w:val="center"/>
        <w:rPr>
          <w:color w:val="000000"/>
          <w:sz w:val="27"/>
          <w:szCs w:val="27"/>
        </w:rPr>
      </w:pPr>
    </w:p>
    <w:p w14:paraId="20ADE003" w14:textId="77777777" w:rsidR="00916502" w:rsidRDefault="002023A6" w:rsidP="00C75509">
      <w:pPr>
        <w:pStyle w:val="NormalWeb"/>
        <w:jc w:val="center"/>
        <w:rPr>
          <w:color w:val="000000"/>
          <w:szCs w:val="27"/>
        </w:rPr>
      </w:pPr>
      <w:r>
        <w:rPr>
          <w:color w:val="000000"/>
          <w:szCs w:val="27"/>
        </w:rPr>
        <w:t xml:space="preserve">Proponente: </w:t>
      </w:r>
    </w:p>
    <w:p w14:paraId="0517681C" w14:textId="217F034A" w:rsidR="002023A6" w:rsidRPr="00916502" w:rsidRDefault="00B76415" w:rsidP="00C75509">
      <w:pPr>
        <w:pStyle w:val="NormalWeb"/>
        <w:jc w:val="center"/>
        <w:rPr>
          <w:color w:val="000000"/>
          <w:szCs w:val="27"/>
        </w:rPr>
      </w:pPr>
      <w:r>
        <w:rPr>
          <w:color w:val="000000"/>
          <w:szCs w:val="27"/>
        </w:rPr>
        <w:t>Noel Valverde Picado</w:t>
      </w:r>
    </w:p>
    <w:p w14:paraId="6E019C69" w14:textId="77777777" w:rsidR="002023A6" w:rsidRPr="00916502" w:rsidRDefault="00B76415" w:rsidP="00C75509">
      <w:pPr>
        <w:pStyle w:val="NormalWeb"/>
        <w:jc w:val="center"/>
        <w:rPr>
          <w:color w:val="000000"/>
          <w:szCs w:val="27"/>
        </w:rPr>
      </w:pPr>
      <w:r>
        <w:rPr>
          <w:color w:val="000000"/>
          <w:szCs w:val="27"/>
        </w:rPr>
        <w:t>Pérez Zeledón, febrero, 2026.</w:t>
      </w:r>
    </w:p>
    <w:p w14:paraId="4AEAD4BC" w14:textId="2215F784" w:rsidR="00C516DC" w:rsidRPr="00916502" w:rsidRDefault="00C516DC" w:rsidP="00916502">
      <w:pPr>
        <w:tabs>
          <w:tab w:val="left" w:pos="1695"/>
        </w:tabs>
        <w:rPr>
          <w:rFonts w:ascii="Times New Roman" w:hAnsi="Times New Roman" w:cs="Times New Roman"/>
          <w:sz w:val="24"/>
        </w:rPr>
        <w:sectPr w:rsidR="00C516DC" w:rsidRPr="00916502" w:rsidSect="004A05FD">
          <w:headerReference w:type="even" r:id="rId8"/>
          <w:headerReference w:type="default" r:id="rId9"/>
          <w:pgSz w:w="12191" w:h="15876" w:code="9"/>
          <w:pgMar w:top="1418" w:right="1701" w:bottom="1418" w:left="1701" w:header="737" w:footer="709" w:gutter="0"/>
          <w:cols w:space="708"/>
          <w:titlePg/>
          <w:docGrid w:linePitch="360"/>
        </w:sectPr>
      </w:pPr>
    </w:p>
    <w:p w14:paraId="4C5E9D34" w14:textId="090CCFF7" w:rsidR="00A77DA2" w:rsidRDefault="00A77DA2" w:rsidP="00C75509">
      <w:pPr>
        <w:spacing w:line="480" w:lineRule="auto"/>
        <w:ind w:firstLine="708"/>
        <w:jc w:val="both"/>
        <w:rPr>
          <w:rFonts w:ascii="Times New Roman" w:hAnsi="Times New Roman" w:cs="Times New Roman"/>
          <w:sz w:val="24"/>
        </w:rPr>
      </w:pPr>
    </w:p>
    <w:p w14:paraId="3C6AF7B2" w14:textId="0D78F4EA" w:rsidR="00A77DA2" w:rsidRPr="00A77DA2" w:rsidRDefault="00A77DA2" w:rsidP="007D03BB">
      <w:pPr>
        <w:spacing w:line="276" w:lineRule="auto"/>
        <w:ind w:firstLine="708"/>
        <w:jc w:val="right"/>
        <w:rPr>
          <w:rFonts w:ascii="Times New Roman" w:hAnsi="Times New Roman" w:cs="Times New Roman"/>
          <w:b/>
          <w:sz w:val="16"/>
        </w:rPr>
      </w:pPr>
      <w:r>
        <w:rPr>
          <w:rFonts w:ascii="Times New Roman" w:hAnsi="Times New Roman" w:cs="Times New Roman"/>
          <w:b/>
          <w:sz w:val="16"/>
        </w:rPr>
        <w:t>Noel Valverde Picado</w:t>
      </w:r>
      <w:r>
        <w:rPr>
          <w:rFonts w:ascii="Times New Roman" w:hAnsi="Times New Roman" w:cs="Times New Roman"/>
          <w:b/>
          <w:sz w:val="16"/>
          <w:vertAlign w:val="superscript"/>
        </w:rPr>
        <w:t>1</w:t>
      </w:r>
    </w:p>
    <w:p w14:paraId="731648EA" w14:textId="41E4FFBD" w:rsidR="00A77DA2" w:rsidRDefault="00A77DA2" w:rsidP="007D03BB">
      <w:pPr>
        <w:spacing w:line="276" w:lineRule="auto"/>
        <w:ind w:firstLine="708"/>
        <w:jc w:val="center"/>
        <w:rPr>
          <w:rFonts w:ascii="Times New Roman" w:hAnsi="Times New Roman" w:cs="Times New Roman"/>
          <w:b/>
          <w:sz w:val="24"/>
        </w:rPr>
      </w:pPr>
      <w:r>
        <w:rPr>
          <w:rFonts w:ascii="Times New Roman" w:hAnsi="Times New Roman" w:cs="Times New Roman"/>
          <w:b/>
          <w:sz w:val="24"/>
        </w:rPr>
        <w:t>Resumen</w:t>
      </w:r>
    </w:p>
    <w:p w14:paraId="0933C3D0" w14:textId="66FCE298" w:rsidR="00A77DA2" w:rsidRDefault="00A77DA2" w:rsidP="009B7117">
      <w:pPr>
        <w:spacing w:line="276" w:lineRule="auto"/>
        <w:jc w:val="both"/>
        <w:rPr>
          <w:rFonts w:ascii="Times New Roman" w:hAnsi="Times New Roman" w:cs="Times New Roman"/>
          <w:sz w:val="24"/>
        </w:rPr>
      </w:pPr>
      <w:r>
        <w:rPr>
          <w:rFonts w:ascii="Times New Roman" w:hAnsi="Times New Roman" w:cs="Times New Roman"/>
          <w:sz w:val="24"/>
        </w:rPr>
        <w:t>Las estrategias de gestión y acompañamiento institucional son fundamentales para que los estudiantes de posgrado permanezcan y finalicen sus estudios. Este estudio tiene como objetivo evaluar el impacto de dichas estrategias en la permanencia, el rendimiento académico y la satisfacción del estudiante matriculado en la Maestría en Administración Educativa de la Universidad Internacional San Isidro Labrador (UISIL). La investigación se realizó desde un enfoque cuantitativo, con un estudio descriptivo y evaluativo de campo, mediante un cuestionario de escala Likert aplicado a veintiséis estudiantes activos del programa. Los hallazgos evidencian una alta satisfacción con la calidad de la enseñanza y una valoración positiva del acompañamiento; sin embargo, el riesgo de deserción persiste por factores externos de tipo económico, laboral y personal. Se concluye que las estrategias institucionales mejoran la experiencia académica, pero no bastan por sí solas para garantizar la permanencia</w:t>
      </w:r>
    </w:p>
    <w:p w14:paraId="04B4B32D" w14:textId="146A5C07" w:rsidR="00A77DA2" w:rsidRDefault="00A77DA2" w:rsidP="007D03BB">
      <w:pPr>
        <w:spacing w:line="276" w:lineRule="auto"/>
        <w:ind w:firstLine="708"/>
        <w:jc w:val="both"/>
        <w:rPr>
          <w:rFonts w:ascii="Times New Roman" w:hAnsi="Times New Roman" w:cs="Times New Roman"/>
          <w:sz w:val="24"/>
        </w:rPr>
      </w:pPr>
      <w:r>
        <w:rPr>
          <w:rFonts w:ascii="Times New Roman" w:hAnsi="Times New Roman" w:cs="Times New Roman"/>
          <w:b/>
          <w:i/>
          <w:sz w:val="24"/>
        </w:rPr>
        <w:t>Palabras clave</w:t>
      </w:r>
      <w:r>
        <w:rPr>
          <w:rFonts w:ascii="Times New Roman" w:hAnsi="Times New Roman" w:cs="Times New Roman"/>
          <w:sz w:val="24"/>
        </w:rPr>
        <w:t>: gestión, acompañamiento, permanencia, satisfacción, posgrado.</w:t>
      </w:r>
    </w:p>
    <w:p w14:paraId="22C261E8" w14:textId="12AA0B65" w:rsidR="00A77DA2" w:rsidRDefault="00A77DA2" w:rsidP="007D03BB">
      <w:pPr>
        <w:spacing w:line="276" w:lineRule="auto"/>
        <w:jc w:val="center"/>
        <w:rPr>
          <w:rFonts w:ascii="Times New Roman" w:hAnsi="Times New Roman" w:cs="Times New Roman"/>
          <w:b/>
          <w:sz w:val="24"/>
        </w:rPr>
      </w:pPr>
      <w:r>
        <w:rPr>
          <w:rFonts w:ascii="Times New Roman" w:hAnsi="Times New Roman" w:cs="Times New Roman"/>
          <w:b/>
          <w:sz w:val="24"/>
        </w:rPr>
        <w:t>Abstract</w:t>
      </w:r>
    </w:p>
    <w:p w14:paraId="2083EB6C" w14:textId="76C1E532" w:rsidR="00A77DA2" w:rsidRDefault="00A77DA2" w:rsidP="009B7117">
      <w:pPr>
        <w:spacing w:line="276" w:lineRule="auto"/>
        <w:jc w:val="both"/>
        <w:rPr>
          <w:rFonts w:ascii="Times New Roman" w:hAnsi="Times New Roman" w:cs="Times New Roman"/>
          <w:sz w:val="24"/>
        </w:rPr>
      </w:pPr>
      <w:r>
        <w:rPr>
          <w:rFonts w:ascii="Times New Roman" w:hAnsi="Times New Roman" w:cs="Times New Roman"/>
          <w:sz w:val="24"/>
        </w:rPr>
        <w:t>Institutional management and support strategies are essential for graduate students to remain in and complete their studies. This study aims to evaluate the impact of these strategies on the permanence, academic performance, and satisfaction of students enrolled in the Master's in Educational Administration at the Universidad Internacional San Isidro Labrador (UISIL). The research was carried out from a quantitative approach, through a descriptive and evaluative field study, using a Likert-scale questionnaire administered to twenty-six active students in the program. The findings show high satisfaction with teaching quality and a positive assessment of student support; however, the risk of dropout persists due to external economic, work-related, and personal factors. It is concluded that institutional strategies improve the academic experience but are not enough on their own to guarantee student permanence.</w:t>
      </w:r>
    </w:p>
    <w:p w14:paraId="07829BBD" w14:textId="2ADEF148" w:rsidR="007D03BB" w:rsidRPr="00A77DA2" w:rsidRDefault="007D03BB" w:rsidP="009B7117">
      <w:pPr>
        <w:spacing w:line="276" w:lineRule="auto"/>
        <w:ind w:firstLine="708"/>
        <w:jc w:val="both"/>
        <w:rPr>
          <w:rFonts w:ascii="Times New Roman" w:hAnsi="Times New Roman" w:cs="Times New Roman"/>
          <w:sz w:val="24"/>
        </w:rPr>
      </w:pPr>
      <w:r>
        <w:rPr>
          <w:rFonts w:ascii="Times New Roman" w:hAnsi="Times New Roman" w:cs="Times New Roman"/>
          <w:b/>
          <w:i/>
          <w:sz w:val="24"/>
        </w:rPr>
        <w:t>Keywords</w:t>
      </w:r>
      <w:r>
        <w:rPr>
          <w:rFonts w:ascii="Times New Roman" w:hAnsi="Times New Roman" w:cs="Times New Roman"/>
          <w:sz w:val="24"/>
        </w:rPr>
        <w:t>: management, student support, permanence, satisfaction, graduate studies.</w:t>
      </w:r>
    </w:p>
    <w:p w14:paraId="1F4A1037" w14:textId="02A2952F" w:rsidR="00A77DA2" w:rsidRPr="007D03BB" w:rsidRDefault="009B7117" w:rsidP="009B7117">
      <w:pPr>
        <w:spacing w:line="276" w:lineRule="auto"/>
        <w:jc w:val="both"/>
        <w:rPr>
          <w:rFonts w:ascii="Times New Roman" w:hAnsi="Times New Roman" w:cs="Times New Roman"/>
          <w:sz w:val="16"/>
        </w:rPr>
      </w:pPr>
      <w:r>
        <w:rPr>
          <w:rFonts w:ascii="Times New Roman" w:hAnsi="Times New Roman" w:cs="Times New Roman"/>
          <w:sz w:val="16"/>
          <w:vertAlign w:val="superscript"/>
        </w:rPr>
        <w:t>1</w:t>
      </w:r>
      <w:r>
        <w:rPr>
          <w:rFonts w:ascii="Times New Roman" w:hAnsi="Times New Roman" w:cs="Times New Roman"/>
          <w:sz w:val="16"/>
        </w:rPr>
        <w:t>Noel Valverde Picado, Licenciado en la Enseñanza de la educación Física (UCA). Actualmente laboro como entrenador personal en Multispa. Con 9 años de experiencia como entrenador, también 1 año de experiencia como profesor. Email: noelvalverde19@gmail.com</w:t>
      </w:r>
    </w:p>
    <w:p w14:paraId="26C5D236" w14:textId="77777777" w:rsidR="00A77DA2" w:rsidRDefault="00A77DA2" w:rsidP="00C75509">
      <w:pPr>
        <w:spacing w:line="480" w:lineRule="auto"/>
        <w:ind w:firstLine="708"/>
        <w:jc w:val="both"/>
        <w:rPr>
          <w:rFonts w:ascii="Times New Roman" w:hAnsi="Times New Roman" w:cs="Times New Roman"/>
          <w:sz w:val="24"/>
        </w:rPr>
      </w:pPr>
    </w:p>
    <w:p w14:paraId="3386669B" w14:textId="77777777" w:rsidR="00A77DA2" w:rsidRDefault="00A77DA2" w:rsidP="00C75509">
      <w:pPr>
        <w:spacing w:line="480" w:lineRule="auto"/>
        <w:ind w:firstLine="708"/>
        <w:jc w:val="both"/>
        <w:rPr>
          <w:rFonts w:ascii="Times New Roman" w:hAnsi="Times New Roman" w:cs="Times New Roman"/>
          <w:sz w:val="24"/>
        </w:rPr>
      </w:pPr>
    </w:p>
    <w:p w14:paraId="572E290F" w14:textId="77777777" w:rsidR="00A77DA2" w:rsidRDefault="00A77DA2" w:rsidP="00F85A37">
      <w:pPr>
        <w:spacing w:line="480" w:lineRule="auto"/>
        <w:jc w:val="both"/>
        <w:rPr>
          <w:rFonts w:ascii="Times New Roman" w:hAnsi="Times New Roman" w:cs="Times New Roman"/>
          <w:sz w:val="24"/>
        </w:rPr>
      </w:pPr>
    </w:p>
    <w:p w14:paraId="6A3EAF9C" w14:textId="47A67047" w:rsidR="00056BB6" w:rsidRDefault="00AE0A77" w:rsidP="00C75509">
      <w:pPr>
        <w:spacing w:line="480" w:lineRule="auto"/>
        <w:ind w:firstLine="708"/>
        <w:jc w:val="both"/>
        <w:rPr>
          <w:rFonts w:ascii="Times New Roman" w:hAnsi="Times New Roman" w:cs="Times New Roman"/>
          <w:sz w:val="24"/>
        </w:rPr>
      </w:pPr>
      <w:r>
        <w:rPr>
          <w:rFonts w:ascii="Times New Roman" w:hAnsi="Times New Roman" w:cs="Times New Roman"/>
          <w:sz w:val="24"/>
        </w:rPr>
        <w:lastRenderedPageBreak/>
        <w:t xml:space="preserve">En el contexto de la educación superior, con la retención y acompañamiento de estudiantes en programas de posgrado se ha convertido en un desafío, como lo menciona el siguiente libro “El aumento constante en la matrícula de nuevos estudiantes no garantiza su permanencia y eventual graduación. Por lo tanto, es crucial identificar factores asociados a la deserción para implementar acciones pedagógicas y de gestión académica que mejoren la retención.” </w:t>
      </w:r>
      <w:r>
        <w:rPr>
          <w:rFonts w:ascii="Times New Roman" w:hAnsi="Times New Roman" w:cs="Times New Roman"/>
          <w:noProof/>
          <w:sz w:val="24"/>
        </w:rPr>
        <w:t xml:space="preserve">(Cavasos &amp; Morocho, 2025, pag 149). </w:t>
      </w:r>
      <w:r>
        <w:rPr>
          <w:rFonts w:ascii="Times New Roman" w:hAnsi="Times New Roman" w:cs="Times New Roman"/>
          <w:sz w:val="24"/>
        </w:rPr>
        <w:t>La estancia del estudiante matriculado y su trayectoria formativa se vuelve un proceso complejo que requiere una atención institucional estratégica, planificada y sostenida. Para ello, la Universidad necesita crear e implementar mecanismos de acompañamiento que respondan de forma oportuna y adecuada a las necesidades de los estudiantes durante el desarrollo del programa.</w:t>
      </w:r>
    </w:p>
    <w:p w14:paraId="4D847FB2" w14:textId="3F8A5FDE" w:rsidR="00D65186" w:rsidRDefault="00D76E14" w:rsidP="00C75509">
      <w:pPr>
        <w:spacing w:line="480" w:lineRule="auto"/>
        <w:ind w:firstLine="708"/>
        <w:jc w:val="both"/>
        <w:rPr>
          <w:rFonts w:ascii="Times New Roman" w:hAnsi="Times New Roman" w:cs="Times New Roman"/>
          <w:sz w:val="24"/>
        </w:rPr>
      </w:pPr>
      <w:r>
        <w:rPr>
          <w:rFonts w:ascii="Times New Roman" w:hAnsi="Times New Roman" w:cs="Times New Roman"/>
          <w:sz w:val="24"/>
        </w:rPr>
        <w:t xml:space="preserve">El aumento constante en la matrícula de nuevos estudiantes no garantiza su permanencia y eventual graduación. Por lo tanto, es crucial identificar factores asociados a la deserción para implementar acciones pedagógicas y de gestión académica que mejoren la retención. La Maestría en Administración Educativa de la Universidad Internacional San Isidro de Labrador, institución de educación superior costarricense, no es ajena a esta realidad, se ha identificado con una problemática visible en los niveles de acompañamiento, seguimiento académico y la permanencia de los estudiantes ya incorporados al programa, lo que puede sugerir deficiencias en los mecanismos institucionales de apoyo continuo al estudiante matriculado durante el desarrollo de la maestría.  </w:t>
      </w:r>
    </w:p>
    <w:p w14:paraId="30ACF78A" w14:textId="7FE82500" w:rsidR="00234684" w:rsidRDefault="00877C52" w:rsidP="00234684">
      <w:pPr>
        <w:spacing w:line="480" w:lineRule="auto"/>
        <w:ind w:firstLine="708"/>
        <w:jc w:val="both"/>
        <w:rPr>
          <w:rFonts w:ascii="Times New Roman" w:hAnsi="Times New Roman" w:cs="Times New Roman"/>
          <w:sz w:val="24"/>
        </w:rPr>
      </w:pPr>
      <w:r>
        <w:rPr>
          <w:rFonts w:ascii="Times New Roman" w:hAnsi="Times New Roman" w:cs="Times New Roman"/>
          <w:sz w:val="24"/>
        </w:rPr>
        <w:t xml:space="preserve">Ante esta problemática, aparecen interrogantes que orientan y motivan la presente investigación: ¿Cuáles son las estrategias de gestión y acompañamiento que actualmente se aplican con el estudiante matriculado de la Maestría en Administración Educativa de la UISIL? ¿Qué factores influyen en la decisión del estudiante para continuar o abandonar el </w:t>
      </w:r>
      <w:r>
        <w:rPr>
          <w:rFonts w:ascii="Times New Roman" w:hAnsi="Times New Roman" w:cs="Times New Roman"/>
          <w:sz w:val="24"/>
        </w:rPr>
        <w:lastRenderedPageBreak/>
        <w:t xml:space="preserve">programa de posgrado? </w:t>
      </w:r>
      <w:r>
        <w:t>¿</w:t>
      </w:r>
      <w:r>
        <w:rPr>
          <w:rFonts w:ascii="Times New Roman" w:hAnsi="Times New Roman" w:cs="Times New Roman"/>
          <w:sz w:val="24"/>
        </w:rPr>
        <w:t>De qué manera el diseño e implementación de estrategias institucionales de acompañamiento puede mejorar la experiencia académica, la permanencia y el rendimiento del estudiante activo? Estas preguntas son el eje principal del presente estudio y representa la necesidad de profundizar en la comprensión del problema desde una perspectiva académica y gestión institucional.</w:t>
      </w:r>
    </w:p>
    <w:p w14:paraId="6842D30A" w14:textId="569DF5C8" w:rsidR="008165B4" w:rsidRDefault="003216D1" w:rsidP="00234684">
      <w:pPr>
        <w:spacing w:line="480" w:lineRule="auto"/>
        <w:ind w:firstLine="708"/>
        <w:jc w:val="both"/>
        <w:rPr>
          <w:rFonts w:ascii="Times New Roman" w:hAnsi="Times New Roman" w:cs="Times New Roman"/>
          <w:sz w:val="24"/>
        </w:rPr>
      </w:pPr>
      <w:r>
        <w:rPr>
          <w:rFonts w:ascii="Times New Roman" w:hAnsi="Times New Roman" w:cs="Times New Roman"/>
          <w:sz w:val="24"/>
        </w:rPr>
        <w:t xml:space="preserve">La problemática que atiende la investigación se define como ¿En qué medida la ausencia o insuficiencia de estrategias institucionales de gestión y acompañamiento influye en la permanencia, el rendimiento académico y la satisfacción del estudiante matriculado en la Maestría en Administración Educativa de la UISIL? Lo cual esta problemática limita la capacidad de retención del programa, compromete la calidad del proceso formativo y afecta la imagen de la institución. Es una realidad que no solo afecta los indicadores de permanencia de la universidad, sino que también se refleja negativamente en la experiencia del estudiante activo, quien necesita orientación y apoyo institucional para finalizar satisfactoriamente su estudio en posgrado.  </w:t>
      </w:r>
    </w:p>
    <w:p w14:paraId="04EAE896" w14:textId="7CCE63FF" w:rsidR="0053686E" w:rsidRDefault="0053686E" w:rsidP="0053686E">
      <w:pPr>
        <w:spacing w:line="480" w:lineRule="auto"/>
        <w:ind w:firstLine="708"/>
        <w:jc w:val="both"/>
        <w:rPr>
          <w:rFonts w:ascii="Times New Roman" w:hAnsi="Times New Roman" w:cs="Times New Roman"/>
          <w:sz w:val="24"/>
        </w:rPr>
      </w:pPr>
      <w:r>
        <w:rPr>
          <w:rFonts w:ascii="Times New Roman" w:hAnsi="Times New Roman" w:cs="Times New Roman"/>
          <w:sz w:val="24"/>
        </w:rPr>
        <w:t>Con el fin de manifestar de forma clara y precisa las metas que se persiguen y las respuestas concretas y confiables que se buscan en esta investigación, he aquí el objetivo general:</w:t>
      </w:r>
    </w:p>
    <w:p w14:paraId="7687666E" w14:textId="2DB35BB3" w:rsidR="001952D7" w:rsidRDefault="001952D7" w:rsidP="00456B9C">
      <w:pPr>
        <w:spacing w:line="480" w:lineRule="auto"/>
        <w:ind w:firstLine="708"/>
        <w:jc w:val="both"/>
        <w:rPr>
          <w:rFonts w:ascii="Times New Roman" w:hAnsi="Times New Roman" w:cs="Times New Roman"/>
          <w:sz w:val="24"/>
        </w:rPr>
      </w:pPr>
      <w:r>
        <w:rPr>
          <w:rFonts w:ascii="Times New Roman" w:hAnsi="Times New Roman" w:cs="Times New Roman"/>
          <w:sz w:val="24"/>
        </w:rPr>
        <w:t>Evaluar el impacto de las estrategias de gestión y acompañamiento institucional en la permanencia, el rendimiento académico y la satisfacción del estudiante matriculado de la Maestría en Administración Educativa de la Universidad Internacional San Isidro Labrador.</w:t>
      </w:r>
    </w:p>
    <w:p w14:paraId="7A21E994" w14:textId="77777777" w:rsidR="004032EB" w:rsidRDefault="004032EB" w:rsidP="004032EB">
      <w:pPr>
        <w:spacing w:line="480" w:lineRule="auto"/>
        <w:ind w:firstLine="708"/>
        <w:jc w:val="both"/>
        <w:rPr>
          <w:rFonts w:ascii="Times New Roman" w:hAnsi="Times New Roman" w:cs="Times New Roman"/>
          <w:sz w:val="24"/>
        </w:rPr>
      </w:pPr>
      <w:r>
        <w:rPr>
          <w:rFonts w:ascii="Times New Roman" w:hAnsi="Times New Roman" w:cs="Times New Roman"/>
          <w:sz w:val="24"/>
        </w:rPr>
        <w:t xml:space="preserve">Para lograr lo indicado en el objetivo general anterior, se han diseñado dos objetivos  específicos. Los cuales se desprenden de él y en conjunto lo contienen. Con fundamento en </w:t>
      </w:r>
      <w:r>
        <w:rPr>
          <w:rFonts w:ascii="Times New Roman" w:hAnsi="Times New Roman" w:cs="Times New Roman"/>
          <w:sz w:val="24"/>
        </w:rPr>
        <w:lastRenderedPageBreak/>
        <w:t>ellos se es capaz de alcanzar el objetivo general. En seguida se expresan ambos objetivos específicos:</w:t>
      </w:r>
      <w:r>
        <w:rPr>
          <w:rFonts w:ascii="Times New Roman" w:hAnsi="Times New Roman" w:cs="Times New Roman"/>
          <w:sz w:val="24"/>
        </w:rPr>
        <w:tab/>
      </w:r>
    </w:p>
    <w:p w14:paraId="41806BAC" w14:textId="69ABAD3D" w:rsidR="001952D7" w:rsidRDefault="001952D7" w:rsidP="004032EB">
      <w:pPr>
        <w:spacing w:line="480" w:lineRule="auto"/>
        <w:ind w:firstLine="708"/>
        <w:jc w:val="both"/>
        <w:rPr>
          <w:rFonts w:ascii="Times New Roman" w:hAnsi="Times New Roman" w:cs="Times New Roman"/>
          <w:sz w:val="24"/>
        </w:rPr>
      </w:pPr>
      <w:r>
        <w:rPr>
          <w:rFonts w:ascii="Times New Roman" w:hAnsi="Times New Roman" w:cs="Times New Roman"/>
          <w:sz w:val="24"/>
        </w:rPr>
        <w:t>Identificar las estrategias de gestión y acompañamiento que actualmente aplica la UISIL en el proceso de apoyo y seguimiento al estudiante matriculado de la Maestría en Administración Educativa.</w:t>
      </w:r>
    </w:p>
    <w:p w14:paraId="31090546" w14:textId="1A9A4F84" w:rsidR="008165B4" w:rsidRPr="004032EB" w:rsidRDefault="00004855" w:rsidP="00456B9C">
      <w:pPr>
        <w:spacing w:line="480" w:lineRule="auto"/>
        <w:jc w:val="both"/>
        <w:rPr>
          <w:rFonts w:ascii="Times New Roman" w:hAnsi="Times New Roman" w:cs="Times New Roman"/>
          <w:sz w:val="24"/>
        </w:rPr>
      </w:pPr>
      <w:r>
        <w:rPr>
          <w:rFonts w:ascii="Times New Roman" w:hAnsi="Times New Roman" w:cs="Times New Roman"/>
          <w:sz w:val="24"/>
        </w:rPr>
        <w:tab/>
        <w:t>Determinar los factores institucionales que influyen en la decisión del estudiante matriculado para proseguir o abandonar el programa de la Maestría en Administración Educativa de la UISIL.</w:t>
      </w:r>
    </w:p>
    <w:p w14:paraId="79E543A3" w14:textId="2B69277E" w:rsidR="008165B4" w:rsidRDefault="008A524D" w:rsidP="00456B9C">
      <w:pPr>
        <w:spacing w:line="480" w:lineRule="auto"/>
        <w:ind w:firstLine="708"/>
        <w:jc w:val="both"/>
        <w:rPr>
          <w:rFonts w:ascii="Times New Roman" w:hAnsi="Times New Roman" w:cs="Times New Roman"/>
          <w:sz w:val="24"/>
        </w:rPr>
      </w:pPr>
      <w:r>
        <w:rPr>
          <w:rFonts w:ascii="Times New Roman" w:hAnsi="Times New Roman" w:cs="Times New Roman"/>
          <w:sz w:val="24"/>
        </w:rPr>
        <w:t>La Universidad Internacional San Isidro Labrador es una institución de enseñanza superior privada según lo menciona UISIL (2026) surge como una iniciativa en el cantón de Pérez Zeledón en 1995 y logró consolidarse en 1997, al ser aprobada por el Consejo Nacional de Enseñanza Superior Privada CONESUP, bajo el lema hace realidad tus aspiraciones. En la actualidad, la UISIL se ha expandido de gran manera y cuenta con doce sedes distribuidas en todo el país y centros de especialización, entre ellas Pérez Zeledón como sede central, San Carlos, Grecia, Heredia, Buenos Aires, Río Claro, San Vito, Quepos, Guápiles y un Centro de Especialización en San José, Liberia y Limón. También ofrece más de 35 programas y dentro de su oferta de posgrado se encuentra la Maestría en Administración Educativa.</w:t>
      </w:r>
    </w:p>
    <w:p w14:paraId="0FC46E2E" w14:textId="1CE4A47B" w:rsidR="0007729C" w:rsidRDefault="0007729C" w:rsidP="00456B9C">
      <w:pPr>
        <w:spacing w:line="480" w:lineRule="auto"/>
        <w:ind w:firstLine="708"/>
        <w:jc w:val="both"/>
        <w:rPr>
          <w:rFonts w:ascii="Times New Roman" w:hAnsi="Times New Roman" w:cs="Times New Roman"/>
          <w:sz w:val="24"/>
        </w:rPr>
      </w:pPr>
      <w:r>
        <w:rPr>
          <w:rFonts w:ascii="Times New Roman" w:hAnsi="Times New Roman" w:cs="Times New Roman"/>
          <w:sz w:val="24"/>
        </w:rPr>
        <w:t xml:space="preserve">En la investigación titulada: Alternativas para la retención estudiantil en programas de posgrado como componente de una gestión organizacional exitosa, publicada en la revista European Public &amp; Social Innovation Review, este programa realizó una investigación basada en el modelo PRISMA, donde se analizaron 40 artículos sobre estrategias de </w:t>
      </w:r>
      <w:r>
        <w:rPr>
          <w:rFonts w:ascii="Times New Roman" w:hAnsi="Times New Roman" w:cs="Times New Roman"/>
          <w:sz w:val="24"/>
        </w:rPr>
        <w:lastRenderedPageBreak/>
        <w:t>permanencia en programas de posgrado a nivel internacional. El objetivo principal de este análisis fue identificar estrategias de gestión organizacional que ayuda asegurar la retención estudiantil, reduciendo la deserción y fomentando a que finalicen los estudios.</w:t>
      </w:r>
    </w:p>
    <w:p w14:paraId="66C80EBA" w14:textId="707C6CBB" w:rsidR="00E04DF4" w:rsidRDefault="0007729C" w:rsidP="00456B9C">
      <w:pPr>
        <w:spacing w:line="480" w:lineRule="auto"/>
        <w:ind w:firstLine="708"/>
        <w:jc w:val="both"/>
        <w:rPr>
          <w:rFonts w:ascii="Times New Roman" w:hAnsi="Times New Roman" w:cs="Times New Roman"/>
          <w:sz w:val="24"/>
        </w:rPr>
      </w:pPr>
      <w:r>
        <w:rPr>
          <w:rFonts w:ascii="Times New Roman" w:hAnsi="Times New Roman" w:cs="Times New Roman"/>
          <w:sz w:val="24"/>
        </w:rPr>
        <w:t>Como resultado del estudio, la autora concluye lo siguiente “Los resultados destacaron diversas estrategias efectivas, como servicios de orientación académica, laboral y personal, tutorías académicas, un diseño curricular flexible y relevante, plataformas   tecnológicas adecuadas, y comunidades para la interacción y el apoyo.”</w:t>
      </w:r>
      <w:r>
        <w:rPr>
          <w:rFonts w:ascii="Times New Roman" w:hAnsi="Times New Roman" w:cs="Times New Roman"/>
          <w:noProof/>
          <w:sz w:val="24"/>
        </w:rPr>
        <w:t xml:space="preserve"> (Valencia, 2025, p. 1).</w:t>
      </w:r>
      <w:r>
        <w:rPr>
          <w:rFonts w:ascii="Times New Roman" w:hAnsi="Times New Roman" w:cs="Times New Roman"/>
          <w:sz w:val="24"/>
        </w:rPr>
        <w:t xml:space="preserve"> También el estudio recalca que una gestión organizacional efectiva y un sólido apoyo institucional son determinantes para el éxito de los estudiantes. Este antecedente resulta pertinente ante la presente investigación porque evidencia que la implementación de estrategias de acompañamiento en programas de posgrado no es un tema aislado y funciona para comprender qué tipo de acciones institucionales pueden adaptarse en la Maestría en Administración Educativa de la UISIL para mejorar la permanencia y rendimiento.</w:t>
      </w:r>
    </w:p>
    <w:p w14:paraId="188D99B7" w14:textId="477CF9A8" w:rsidR="00956164" w:rsidRDefault="00D740BF" w:rsidP="00456B9C">
      <w:pPr>
        <w:spacing w:line="480" w:lineRule="auto"/>
        <w:ind w:firstLine="708"/>
        <w:jc w:val="both"/>
        <w:rPr>
          <w:rFonts w:ascii="Times New Roman" w:hAnsi="Times New Roman" w:cs="Times New Roman"/>
          <w:sz w:val="24"/>
        </w:rPr>
      </w:pPr>
      <w:r>
        <w:rPr>
          <w:rFonts w:ascii="Times New Roman" w:hAnsi="Times New Roman" w:cs="Times New Roman"/>
          <w:sz w:val="24"/>
        </w:rPr>
        <w:t xml:space="preserve">La siguiente investigación titulada: Factores y estrategias que influyen en la deserción en educación superior, con la revisión sistemática siguiendo las directrices de PRISMA, el estudio analiza sesenta artículos con el objetivo de identificar estrategias tutoriales que incrementen la eficiencia terminal en universidades y el uso de tecnologías de la información como método de retención, según la investigación se determinó: </w:t>
      </w:r>
    </w:p>
    <w:p w14:paraId="2A4F0E8D" w14:textId="42899162" w:rsidR="00143D80" w:rsidRDefault="00956164" w:rsidP="00456B9C">
      <w:pPr>
        <w:spacing w:line="480" w:lineRule="auto"/>
        <w:ind w:left="708"/>
        <w:jc w:val="both"/>
        <w:rPr>
          <w:rFonts w:ascii="Times New Roman" w:hAnsi="Times New Roman" w:cs="Times New Roman"/>
          <w:noProof/>
          <w:sz w:val="24"/>
        </w:rPr>
      </w:pPr>
      <w:r>
        <w:rPr>
          <w:rFonts w:ascii="Times New Roman" w:hAnsi="Times New Roman" w:cs="Times New Roman"/>
          <w:sz w:val="24"/>
        </w:rPr>
        <w:t xml:space="preserve">Las universidades suelen trabajar en el proceso de atracción de matrícula, no obstante, deben considerar el procedimiento para la retención, tomando en cuenta estrategias para atender la reprobación y deserción escolar, aunque se considera al tutor como un elemento importante, no se ha explorado la incorporación de las </w:t>
      </w:r>
      <w:r>
        <w:rPr>
          <w:rFonts w:ascii="Times New Roman" w:hAnsi="Times New Roman" w:cs="Times New Roman"/>
          <w:sz w:val="24"/>
        </w:rPr>
        <w:lastRenderedPageBreak/>
        <w:t xml:space="preserve">tecnologías de la información como herramienta de apoyo al tutor en el seguimiento académico y tutorial. </w:t>
      </w:r>
      <w:r>
        <w:rPr>
          <w:rFonts w:ascii="Times New Roman" w:hAnsi="Times New Roman" w:cs="Times New Roman"/>
          <w:noProof/>
          <w:sz w:val="24"/>
        </w:rPr>
        <w:t>(Katt et al., 2024)</w:t>
      </w:r>
    </w:p>
    <w:p w14:paraId="329B3CF6" w14:textId="019D5A36" w:rsidR="00956164" w:rsidRDefault="00956164" w:rsidP="00456B9C">
      <w:pPr>
        <w:spacing w:line="480" w:lineRule="auto"/>
        <w:jc w:val="both"/>
        <w:rPr>
          <w:rFonts w:ascii="Times New Roman" w:hAnsi="Times New Roman" w:cs="Times New Roman"/>
          <w:sz w:val="24"/>
        </w:rPr>
      </w:pPr>
      <w:r>
        <w:rPr>
          <w:rFonts w:ascii="Times New Roman" w:hAnsi="Times New Roman" w:cs="Times New Roman"/>
          <w:sz w:val="24"/>
        </w:rPr>
        <w:tab/>
        <w:t>Con este estudio, es un antecedente relevante para la investigación en la Universidad UISIL porque identifica una brecha institucional muy frecuente, donde las universidades se preocupan por invertir en captación de estudiantes, pero descuidan los mecanismos y acciones importantes de seguimiento ya una vez los estudiantes están matriculados, situación que refleja directamente la problemática identificada en la Maestría en Administración Educativa.</w:t>
      </w:r>
    </w:p>
    <w:p w14:paraId="7ABB08C3" w14:textId="23767ADD" w:rsidR="008532D2" w:rsidRDefault="00650426" w:rsidP="00456B9C">
      <w:pPr>
        <w:spacing w:line="480" w:lineRule="auto"/>
        <w:jc w:val="both"/>
        <w:rPr>
          <w:rFonts w:ascii="Times New Roman" w:hAnsi="Times New Roman" w:cs="Times New Roman"/>
          <w:sz w:val="24"/>
        </w:rPr>
      </w:pPr>
      <w:r>
        <w:rPr>
          <w:rFonts w:ascii="Times New Roman" w:hAnsi="Times New Roman" w:cs="Times New Roman"/>
          <w:sz w:val="24"/>
        </w:rPr>
        <w:tab/>
        <w:t xml:space="preserve">La investigación que publicó la Universidad de Costa Rica en sus siglas (UCR) implementa un modelo de tutoría integral en una institución de educación superior costarricense, este análisis aplica un estudio a sesenta estudiantes de diversas carreras y niveles académicos, donde según menciona la UCR se obtuvo lo siguiente: </w:t>
      </w:r>
    </w:p>
    <w:p w14:paraId="1D1E9CBE" w14:textId="77777777" w:rsidR="00866E81" w:rsidRDefault="008532D2" w:rsidP="00456B9C">
      <w:pPr>
        <w:spacing w:line="480" w:lineRule="auto"/>
        <w:ind w:left="708"/>
        <w:jc w:val="both"/>
        <w:rPr>
          <w:rFonts w:ascii="Times New Roman" w:hAnsi="Times New Roman" w:cs="Times New Roman"/>
          <w:noProof/>
          <w:sz w:val="24"/>
        </w:rPr>
      </w:pPr>
      <w:r>
        <w:rPr>
          <w:rFonts w:ascii="Times New Roman" w:hAnsi="Times New Roman" w:cs="Times New Roman"/>
          <w:sz w:val="24"/>
        </w:rPr>
        <w:t xml:space="preserve">La tutoría de acompañamiento emerge como la modalidad más efectiva, alcanzando un promedio sobresaliente de 37.81 puntos, lo que demuestra el valor fundamental de un enfoque holístico en el apoyo estudiantil. Este resultado superior evidencia que cuando se atienden de manera integral las necesidades académicas, personales y emocionales del estudiantado, se potencia significativamente su rendimiento académico. </w:t>
      </w:r>
      <w:r>
        <w:rPr>
          <w:rFonts w:ascii="Times New Roman" w:hAnsi="Times New Roman" w:cs="Times New Roman"/>
          <w:noProof/>
          <w:sz w:val="24"/>
        </w:rPr>
        <w:t>(Landázuri et al., 2025, p. 16).</w:t>
      </w:r>
    </w:p>
    <w:p w14:paraId="5BF31A48" w14:textId="1ED91273" w:rsidR="00C75509" w:rsidRPr="004032EB" w:rsidRDefault="008532D2" w:rsidP="004032EB">
      <w:pPr>
        <w:spacing w:line="480" w:lineRule="auto"/>
        <w:ind w:firstLine="708"/>
        <w:jc w:val="both"/>
        <w:rPr>
          <w:rFonts w:ascii="Times New Roman" w:hAnsi="Times New Roman" w:cs="Times New Roman"/>
          <w:noProof/>
          <w:sz w:val="24"/>
        </w:rPr>
      </w:pPr>
      <w:r>
        <w:rPr>
          <w:rFonts w:ascii="Times New Roman" w:hAnsi="Times New Roman" w:cs="Times New Roman"/>
          <w:noProof/>
          <w:sz w:val="24"/>
        </w:rPr>
        <w:t xml:space="preserve">Este es uno de los antecedentes particularmente valioso para la investigación que se está realizando en Universidad UISIL, al investigarse en un contexto costarricense y demuestra que los modelos de tutoría integral, que va más allá de un apoyo académico, producen mejoras significativas en el rendimiento estudiantil. Sus resultados orientan el </w:t>
      </w:r>
      <w:r>
        <w:rPr>
          <w:rFonts w:ascii="Times New Roman" w:hAnsi="Times New Roman" w:cs="Times New Roman"/>
          <w:noProof/>
          <w:sz w:val="24"/>
        </w:rPr>
        <w:lastRenderedPageBreak/>
        <w:t>diseño de estrategias de acompañamiento que podría aplicarse en la Maestría de Educación Educativa.</w:t>
      </w:r>
    </w:p>
    <w:p w14:paraId="18442762" w14:textId="6260A59F" w:rsidR="00C75509" w:rsidRDefault="00C75509" w:rsidP="00C75509">
      <w:pPr>
        <w:spacing w:line="480" w:lineRule="auto"/>
        <w:jc w:val="both"/>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sz w:val="24"/>
        </w:rPr>
        <w:t xml:space="preserve">La maestría en Administración Educativa de la Universidad Internacional San Isidro Labrador en sus siglas (UISIL) enfrenta un desafío en la educación superior, ya que, existe una diferencia entre el nivel de satisfacción, avance académico y permanencia del estudiante ya matriculado en la Maestría en Administración Educativa, así lo confirma el siguiente artículo “diversas problemáticas en educación universitaria se resuelven poniendo en el centro del que hacer de las universidades al estudiando y profesorado. Lo cual puede incidir en disminuir problemas de deserción, bajo rendimiento académico e incluso problemas emocionales.” </w:t>
      </w:r>
      <w:r>
        <w:rPr>
          <w:rFonts w:ascii="Times New Roman" w:hAnsi="Times New Roman" w:cs="Times New Roman"/>
          <w:noProof/>
          <w:sz w:val="24"/>
        </w:rPr>
        <w:t xml:space="preserve">( Mireles &amp; García, 2022). </w:t>
      </w:r>
      <w:r>
        <w:rPr>
          <w:rFonts w:ascii="Times New Roman" w:hAnsi="Times New Roman" w:cs="Times New Roman"/>
          <w:sz w:val="24"/>
        </w:rPr>
        <w:t>Esta brecha se percibe principalmente en la falta de mecanismos institucionales de seguimiento y acompañamiento continuo que responde a las necesidades del estudiante durante el desarrollo del programa.</w:t>
      </w:r>
    </w:p>
    <w:p w14:paraId="09A78B4F" w14:textId="77777777" w:rsidR="00C75509" w:rsidRDefault="00C75509" w:rsidP="00C75509">
      <w:pPr>
        <w:spacing w:line="480" w:lineRule="auto"/>
        <w:jc w:val="both"/>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sz w:val="24"/>
        </w:rPr>
        <w:t>La presente investigación se justifica al abordar una realidad real dentro de la gestión universitaria, por ese medio se relaciona con la línea de investigación tomada de la guía metodológica de la Universidad UISIL en el área de administración en dirección y gestión, porque resulta importante y necesario que las instituciones con educación superior cuenten con estrategias claras, planificadas y sostenibles que permita no solo retener a los estudiantes matriculados, sino también acompañarlos de manera integral durante su proceso formativo. Por tanto, la ausencia de dichas estrategias no solo afecta la permanencia y el rendimiento académico, sino que también puede comprometer la calidad del programa y la satisfacción del estudiante con la institución.</w:t>
      </w:r>
    </w:p>
    <w:p w14:paraId="5EC533C0" w14:textId="5789ED37" w:rsidR="00A06AF4" w:rsidRPr="004032EB" w:rsidRDefault="00C75509" w:rsidP="00C75509">
      <w:pPr>
        <w:spacing w:line="480" w:lineRule="auto"/>
        <w:jc w:val="both"/>
        <w:rPr>
          <w:rFonts w:ascii="Times New Roman" w:hAnsi="Times New Roman" w:cs="Times New Roman"/>
          <w:sz w:val="24"/>
        </w:rPr>
      </w:pPr>
      <w:r>
        <w:rPr>
          <w:rFonts w:ascii="Times New Roman" w:hAnsi="Times New Roman" w:cs="Times New Roman"/>
          <w:sz w:val="24"/>
        </w:rPr>
        <w:tab/>
        <w:t xml:space="preserve">Entre las fortalezas de este trabajo destaca que la Universidad Internacional San Isidro Labrador cuenta con una oferta de posgrado sólida y con posibilidad de crecimiento, </w:t>
      </w:r>
      <w:r>
        <w:rPr>
          <w:rFonts w:ascii="Times New Roman" w:hAnsi="Times New Roman" w:cs="Times New Roman"/>
          <w:sz w:val="24"/>
        </w:rPr>
        <w:lastRenderedPageBreak/>
        <w:t>lo que facilita mejorar la gestión y el seguimiento de los estudiantes que están activos. Además, en Costa Rica existe una creciente demanda de formación en administración educativa, lo que representa una buena oportunidad para fortalecer los procesos de acompañamiento y retención. Para eso la Investigación es importante porque los resultados podrán aplicarse directamente en la gestión institucional, ayudando a tomar decisiones fundamentales, para mejorar los procesos de apoyo académico y ofrecer una experiencia formativa de mayor calidad al estudiante matriculado, fortaleciendo así el programa de maestría de la Universidad.</w:t>
      </w:r>
    </w:p>
    <w:p w14:paraId="49997439" w14:textId="55A76DF9" w:rsidR="003C74D4" w:rsidRDefault="003C74D4" w:rsidP="00C75509">
      <w:pPr>
        <w:spacing w:line="480" w:lineRule="auto"/>
        <w:jc w:val="both"/>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sz w:val="24"/>
        </w:rPr>
        <w:t xml:space="preserve">La educación superior hoy en día enfrenta una dificultad con el crecimiento de la matrícula, que no garantiza la permanencia ni la graduación de los estudiantes, y especialmente en programas de posgrado donde tienen responsabilidades laborales, familiares y académicas. La Maestría en Administración Educativa de la UISIL no es ajena a esta realidad, evidenciando brechas en los mecanismos institucionales de seguimiento y apoyo continuo al estudiante matriculado. Por eso ante esta situación surge la siguiente pregunta ¿En qué medida la ausencia o insuficiencia de estrategias institucionales de gestión y acompañamiento influye en la permanencia, el rendimiento académico y la satisfacción del estudiante matriculado en la Maestría en Administración Educativa de la UISIL?   </w:t>
      </w:r>
    </w:p>
    <w:p w14:paraId="3259E957" w14:textId="4FBA2516" w:rsidR="00A06AF4" w:rsidRDefault="003C74D4" w:rsidP="00C75509">
      <w:pPr>
        <w:spacing w:line="480" w:lineRule="auto"/>
        <w:jc w:val="both"/>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sz w:val="24"/>
        </w:rPr>
        <w:t>La deserción estudiantil es un fenómeno complejo que no depende de una sola causa, sino de varios factores que actúan en conjunto y estos factores pueden entenderse en varios niveles, como el individual que influyen aspectos propios del estudiante, como su motivación, sus intereses, su situación económica o las dificultades personales que pueda enfrentar, por ejemplo, un estudiante con problemas financieros o con poca motivación tiene más probabilidades de abandonar sus estudios.</w:t>
      </w:r>
    </w:p>
    <w:p w14:paraId="342CDA03" w14:textId="03546BBE" w:rsidR="00751BDB" w:rsidRDefault="00751BDB" w:rsidP="00751BDB">
      <w:pPr>
        <w:spacing w:line="480" w:lineRule="auto"/>
        <w:jc w:val="both"/>
        <w:rPr>
          <w:rFonts w:ascii="Times New Roman" w:hAnsi="Times New Roman" w:cs="Times New Roman"/>
          <w:sz w:val="24"/>
        </w:rPr>
      </w:pPr>
      <w:r>
        <w:rPr>
          <w:rFonts w:ascii="Times New Roman" w:hAnsi="Times New Roman" w:cs="Times New Roman"/>
          <w:sz w:val="24"/>
        </w:rPr>
        <w:lastRenderedPageBreak/>
        <w:tab/>
        <w:t>En el nivel institucional, la deserción depende de las condiciones que ofrece la institución, como la calidad de la enseñanza, la formación docente y los servicios de apoyo. Cuando estos son insuficientes, pueden afectar la continuidad de los estudiantes y en el nivel sistémico, influyen factores más amplios como las políticas públicas, el acceso a la educación y las condiciones sociales, los cuales determinan las oportunidades de los estudiantes para mantenerse en el sistema educativo.</w:t>
      </w:r>
    </w:p>
    <w:p w14:paraId="17F144EF" w14:textId="7A52796E" w:rsidR="004B2F42" w:rsidRDefault="004B2F42" w:rsidP="00751BDB">
      <w:pPr>
        <w:spacing w:line="480" w:lineRule="auto"/>
        <w:jc w:val="both"/>
        <w:rPr>
          <w:rFonts w:ascii="Times New Roman" w:hAnsi="Times New Roman" w:cs="Times New Roman"/>
          <w:sz w:val="24"/>
        </w:rPr>
      </w:pPr>
      <w:r>
        <w:rPr>
          <w:rFonts w:ascii="Times New Roman" w:hAnsi="Times New Roman" w:cs="Times New Roman"/>
          <w:sz w:val="24"/>
        </w:rPr>
        <w:tab/>
        <w:t xml:space="preserve">Sobre la gestión institucional en la investigación se puede mencionar lo siguiente </w:t>
      </w:r>
      <w:r>
        <w:rPr>
          <w:rFonts w:ascii="Times New Roman" w:hAnsi="Times New Roman" w:cs="Times New Roman"/>
          <w:noProof/>
          <w:sz w:val="24"/>
        </w:rPr>
        <w:t>Valencia</w:t>
      </w:r>
      <w:r>
        <w:rPr>
          <w:rFonts w:ascii="Times New Roman" w:hAnsi="Times New Roman" w:cs="Times New Roman"/>
          <w:sz w:val="24"/>
        </w:rPr>
        <w:t xml:space="preserve"> (2025) concluye que las instituciones con mejores índices de retención en posgrado comparten un rasgo, porque han institucionalizado el acompañamiento como parte de su modelo de gestión, con recursos humanos, tecnológicos y presupuestarios asignados específicamente para esta función.</w:t>
      </w:r>
    </w:p>
    <w:p w14:paraId="1B83E78B" w14:textId="05675EB7" w:rsidR="00035D0E" w:rsidRDefault="00035D0E" w:rsidP="00751BDB">
      <w:pPr>
        <w:spacing w:line="480" w:lineRule="auto"/>
        <w:jc w:val="both"/>
        <w:rPr>
          <w:rFonts w:ascii="Times New Roman" w:hAnsi="Times New Roman" w:cs="Times New Roman"/>
          <w:sz w:val="24"/>
        </w:rPr>
      </w:pPr>
      <w:r>
        <w:rPr>
          <w:rFonts w:ascii="Times New Roman" w:hAnsi="Times New Roman" w:cs="Times New Roman"/>
          <w:sz w:val="24"/>
        </w:rPr>
        <w:tab/>
        <w:t>Sobre los factores de deserción en las investigaciones más recientes Katt et al. (2024) identifican una brecha institucional recurrente donde las universidades invierten en capacitación de estudiantes, pero descuidan los mecanismos de seguimiento una vez matriculados. Causando que los estudiantes tengan un mal acompañamiento y motivándolos a dejar sus estudios.</w:t>
      </w:r>
    </w:p>
    <w:p w14:paraId="69A95487" w14:textId="082C31F8" w:rsidR="00CB2716" w:rsidRDefault="00CB2716" w:rsidP="00751BDB">
      <w:pPr>
        <w:spacing w:line="480" w:lineRule="auto"/>
        <w:jc w:val="both"/>
        <w:rPr>
          <w:rFonts w:ascii="Times New Roman" w:hAnsi="Times New Roman" w:cs="Times New Roman"/>
          <w:noProof/>
          <w:sz w:val="24"/>
        </w:rPr>
      </w:pPr>
      <w:r>
        <w:rPr>
          <w:rFonts w:ascii="Times New Roman" w:hAnsi="Times New Roman" w:cs="Times New Roman"/>
          <w:sz w:val="24"/>
        </w:rPr>
        <w:tab/>
        <w:t xml:space="preserve">En modelos de tutorías </w:t>
      </w:r>
      <w:r>
        <w:rPr>
          <w:rFonts w:ascii="Times New Roman" w:hAnsi="Times New Roman" w:cs="Times New Roman"/>
          <w:noProof/>
          <w:sz w:val="24"/>
        </w:rPr>
        <w:t>Esquivel y Basilio (2024) confirman que las tutorías universitarias mejoran el rendimiento y la retención, pero enfrentan limitaciones estructurales como falta de protocolos y capacitación de tutores. En</w:t>
      </w:r>
      <w:r>
        <w:rPr>
          <w:rFonts w:ascii="Times New Roman" w:hAnsi="Times New Roman" w:cs="Times New Roman"/>
          <w:sz w:val="24"/>
        </w:rPr>
        <w:t xml:space="preserve"> muchas ocasiones la deserción en las institucional depende de las condiciones que ofrece la institución, como la calidad de enseñanza, la formación docente y los servicios de apoyo, cuando estos son insuficientes pueden afectar la continuidad de los estudiantes. En el sistema de la institución influyen factores más amplios como las políticas públicas, el acceso a la educación y las </w:t>
      </w:r>
      <w:r>
        <w:rPr>
          <w:rFonts w:ascii="Times New Roman" w:hAnsi="Times New Roman" w:cs="Times New Roman"/>
          <w:sz w:val="24"/>
        </w:rPr>
        <w:lastRenderedPageBreak/>
        <w:t>condiciones sociales, los cuales determinan las oportunidades de los estudiantes para mantenerse en el sistema educativo.</w:t>
      </w:r>
    </w:p>
    <w:p w14:paraId="51D582BF" w14:textId="2B4086F6" w:rsidR="004B2F42" w:rsidRPr="0084089F" w:rsidRDefault="00035D0E" w:rsidP="00751BDB">
      <w:pPr>
        <w:spacing w:line="480" w:lineRule="auto"/>
        <w:jc w:val="both"/>
        <w:rPr>
          <w:rFonts w:ascii="Times New Roman" w:hAnsi="Times New Roman" w:cs="Times New Roman"/>
          <w:sz w:val="24"/>
        </w:rPr>
      </w:pPr>
      <w:r>
        <w:rPr>
          <w:rFonts w:ascii="Times New Roman" w:hAnsi="Times New Roman" w:cs="Times New Roman"/>
          <w:sz w:val="24"/>
        </w:rPr>
        <w:tab/>
        <w:t xml:space="preserve"> En la investigación al analizar la gestión y retención de un posgrado, el siguiente artículo menciona Valencia (2025), tras analizar cuarenta estudios internacionales, identifica como estrategias más efectivas, la orientación académica y personal, tutorías, currículo flexible, plataformas tecnológicas y comunidades de aprendizaje entre pares. Sobre la investigación Cavasos y Morocho (2025) si subraya que el aumento de matrícula no garantiza la graduación y que es urgente identificar los factores de deserción para actuar con gestión pedagógica oportuna.</w:t>
      </w:r>
    </w:p>
    <w:p w14:paraId="52528C21" w14:textId="21691F05" w:rsidR="005D04AD" w:rsidRDefault="00156478" w:rsidP="00A06AF4">
      <w:pPr>
        <w:spacing w:line="480" w:lineRule="auto"/>
        <w:ind w:left="708"/>
        <w:jc w:val="center"/>
        <w:rPr>
          <w:rFonts w:ascii="Times New Roman" w:hAnsi="Times New Roman" w:cs="Times New Roman"/>
          <w:b/>
          <w:noProof/>
          <w:sz w:val="24"/>
        </w:rPr>
      </w:pPr>
      <w:r>
        <w:rPr>
          <w:rFonts w:ascii="Times New Roman" w:hAnsi="Times New Roman" w:cs="Times New Roman"/>
          <w:b/>
          <w:noProof/>
          <w:sz w:val="24"/>
        </w:rPr>
        <w:t>Método</w:t>
      </w:r>
    </w:p>
    <w:p w14:paraId="78EECA9C" w14:textId="77777777" w:rsidR="00866E81" w:rsidRDefault="00900F26" w:rsidP="00456B9C">
      <w:pPr>
        <w:spacing w:line="480" w:lineRule="auto"/>
        <w:jc w:val="both"/>
        <w:rPr>
          <w:rFonts w:ascii="Times New Roman" w:hAnsi="Times New Roman" w:cs="Times New Roman"/>
          <w:b/>
          <w:noProof/>
          <w:sz w:val="24"/>
        </w:rPr>
      </w:pPr>
      <w:r>
        <w:rPr>
          <w:rFonts w:ascii="Times New Roman" w:hAnsi="Times New Roman" w:cs="Times New Roman"/>
          <w:b/>
          <w:noProof/>
          <w:sz w:val="24"/>
        </w:rPr>
        <w:t>Tipo y enfoque de investigación</w:t>
      </w:r>
      <w:r>
        <w:rPr>
          <w:rFonts w:ascii="Times New Roman" w:hAnsi="Times New Roman" w:cs="Times New Roman"/>
          <w:b/>
          <w:noProof/>
          <w:sz w:val="24"/>
        </w:rPr>
        <w:tab/>
      </w:r>
    </w:p>
    <w:p w14:paraId="789A9948" w14:textId="58D7C547" w:rsidR="004B157D" w:rsidRDefault="00D316AB" w:rsidP="00A4569E">
      <w:pPr>
        <w:spacing w:line="480" w:lineRule="auto"/>
        <w:ind w:firstLine="708"/>
        <w:jc w:val="both"/>
        <w:rPr>
          <w:rFonts w:ascii="Times New Roman" w:hAnsi="Times New Roman" w:cs="Times New Roman"/>
          <w:noProof/>
          <w:sz w:val="24"/>
        </w:rPr>
      </w:pPr>
      <w:r>
        <w:rPr>
          <w:rFonts w:ascii="Times New Roman" w:hAnsi="Times New Roman" w:cs="Times New Roman"/>
          <w:noProof/>
          <w:sz w:val="24"/>
        </w:rPr>
        <w:t>La presente investigación se desarrolla en un enfoque cuantitativo, ya que permite recolectar y analizar datos numéricos de forma sistemática para responder a los objetivos elaborados, este enfoque es de gran importancia para la investigación, así lo confirman el artículo de la Universidad de Asturias que menciona “La investigación cuantitativa es una metodología poderosa y versátil que se utiliza para investigar fenómenos, validar teorías y tomar decisiones informadas en una variedad de campos.” (Bonifaz, 2024)</w:t>
      </w:r>
    </w:p>
    <w:p w14:paraId="32D9A789" w14:textId="18BEE0E4" w:rsidR="0045218A" w:rsidRDefault="009062BC" w:rsidP="0045218A">
      <w:pPr>
        <w:spacing w:line="480" w:lineRule="auto"/>
        <w:ind w:firstLine="708"/>
        <w:jc w:val="both"/>
        <w:rPr>
          <w:rFonts w:ascii="Times New Roman" w:hAnsi="Times New Roman" w:cs="Times New Roman"/>
          <w:noProof/>
          <w:sz w:val="24"/>
        </w:rPr>
      </w:pPr>
      <w:r>
        <w:rPr>
          <w:rFonts w:ascii="Times New Roman" w:hAnsi="Times New Roman" w:cs="Times New Roman"/>
          <w:noProof/>
          <w:sz w:val="24"/>
        </w:rPr>
        <w:t xml:space="preserve">Los datos serán obtenidos por medio de un cuestionario estructurado con escala Likert; esto permitirá medir y cuantificar la percepción de los estudiantes sobre las estrategias de gestión y acompañamiento existentes en el programa, también los factores que tienen relación con permanencia y satisfacción de los estudiantes. Los resultados serán procesados mediante herramientas de estadística descriptiva e interpretados en función de </w:t>
      </w:r>
      <w:r>
        <w:rPr>
          <w:rFonts w:ascii="Times New Roman" w:hAnsi="Times New Roman" w:cs="Times New Roman"/>
          <w:noProof/>
          <w:sz w:val="24"/>
        </w:rPr>
        <w:lastRenderedPageBreak/>
        <w:t xml:space="preserve">los objetivos planteados, con el propósito de identificar tendencias en las percepciones de los participantes durante su trayectoria en la Maestría en Administración Educativa de la UISIL. </w:t>
      </w:r>
    </w:p>
    <w:p w14:paraId="4878E652" w14:textId="23255E47" w:rsidR="00210E28" w:rsidRDefault="00253E2E" w:rsidP="00456B9C">
      <w:pPr>
        <w:spacing w:line="480" w:lineRule="auto"/>
        <w:jc w:val="both"/>
        <w:rPr>
          <w:rFonts w:ascii="Times New Roman" w:hAnsi="Times New Roman" w:cs="Times New Roman"/>
          <w:noProof/>
          <w:sz w:val="24"/>
        </w:rPr>
      </w:pPr>
      <w:r>
        <w:rPr>
          <w:rFonts w:ascii="Times New Roman" w:hAnsi="Times New Roman" w:cs="Times New Roman"/>
          <w:noProof/>
          <w:sz w:val="24"/>
        </w:rPr>
        <w:tab/>
        <w:t xml:space="preserve">Para el análisis, la investigación es de carácter descriptivo, porque busca caracterizar de manera sistemática las estrategias de gestión y acompañamiento que actualmente aplica la institución, así como las condiciones académicas y personales de los estudiantes matriculados, así se menciona en el siguiente artículo “ investigación descriptiva tiene como objetivo describir algunas características fundamentales de conjuntos homogéneos de fenómenos, utilizando criterios sistemáticos que permiten establecer la estructura o el com-portamiento de los fenómenos en estudio, proporcionando información sistemática y comparable con la de otras fuentes” (Guevara et al.,2020). Este alcance es importante para la siguiente investigación puesto que el objetivo principal es el acompañamiento estudiantil del programa. Asimismo, se considera un estudio de campo, dado que los datos se obtienen directamente de los sujetos involucrados dentro del propio posgrado  de la UISIL, </w:t>
      </w:r>
    </w:p>
    <w:p w14:paraId="78731C01" w14:textId="18E09E88" w:rsidR="0020300F" w:rsidRDefault="00B455C5" w:rsidP="00456B9C">
      <w:pPr>
        <w:spacing w:line="480" w:lineRule="auto"/>
        <w:jc w:val="both"/>
        <w:rPr>
          <w:rFonts w:ascii="Times New Roman" w:hAnsi="Times New Roman" w:cs="Times New Roman"/>
          <w:noProof/>
          <w:sz w:val="24"/>
        </w:rPr>
      </w:pPr>
      <w:r>
        <w:rPr>
          <w:rFonts w:ascii="Times New Roman" w:hAnsi="Times New Roman" w:cs="Times New Roman"/>
          <w:noProof/>
          <w:sz w:val="24"/>
        </w:rPr>
        <w:tab/>
        <w:t>Además, tiene un enfoque evaluativo, ya que, busca analizar como las estrategias influyen en la permanencia, el rendimiento académico y la satisfacción de los estudiantes activos, según Vízcaino et al. (2023) la investigación evaluativa es un proceso riguroso, controlado y sistemático de recolección y análisis de información válida y confiable, cuyo propósito es servir de base para la toma de decisiones respecto a un programa o proyecto educativo, valorando sus metas, su planificación y los resultados obtenidos. Desde este perspectiva, el enfoque evaluativo de este estudio es adecuado, porque no solo describe la realidad, sino que también permite valorar la efectividad de los mecanismos de apoyo institucional y proponer mejoras del programa.</w:t>
      </w:r>
    </w:p>
    <w:p w14:paraId="3030B565" w14:textId="7F8A9C79" w:rsidR="00900F26" w:rsidRDefault="00900F26" w:rsidP="00456B9C">
      <w:pPr>
        <w:spacing w:line="480" w:lineRule="auto"/>
        <w:jc w:val="both"/>
        <w:rPr>
          <w:rFonts w:ascii="Times New Roman" w:hAnsi="Times New Roman" w:cs="Times New Roman"/>
          <w:b/>
          <w:noProof/>
          <w:sz w:val="24"/>
        </w:rPr>
      </w:pPr>
      <w:r>
        <w:rPr>
          <w:rFonts w:ascii="Times New Roman" w:hAnsi="Times New Roman" w:cs="Times New Roman"/>
          <w:b/>
          <w:noProof/>
          <w:sz w:val="24"/>
        </w:rPr>
        <w:lastRenderedPageBreak/>
        <w:t xml:space="preserve">Participantes </w:t>
      </w:r>
    </w:p>
    <w:p w14:paraId="15EC0806" w14:textId="0939F069" w:rsidR="00866E81" w:rsidRDefault="00641B8D" w:rsidP="00456B9C">
      <w:pPr>
        <w:spacing w:line="480" w:lineRule="auto"/>
        <w:jc w:val="both"/>
        <w:rPr>
          <w:rFonts w:ascii="Times New Roman" w:hAnsi="Times New Roman" w:cs="Times New Roman"/>
          <w:noProof/>
          <w:sz w:val="24"/>
        </w:rPr>
      </w:pPr>
      <w:r>
        <w:rPr>
          <w:rFonts w:ascii="Times New Roman" w:hAnsi="Times New Roman" w:cs="Times New Roman"/>
          <w:noProof/>
          <w:sz w:val="24"/>
        </w:rPr>
        <w:tab/>
        <w:t>La población objeto de estudio está conformada por los estudiantes actualmente matriculados en la Maestría en Administración Educativa de la Universidad Internacional San Isidro del Labrador, con sede en Pérez Zeledón, durante el período de ejecución 2026. Se trata de una población finita, integrada exclusivamente por personas que se encuentran en proceso activo de formación dentro del programa de posgrado al momento de la aplicación del instrumento.</w:t>
      </w:r>
    </w:p>
    <w:p w14:paraId="298E3A66" w14:textId="5076895C" w:rsidR="007C6BF0" w:rsidRDefault="00641B8D" w:rsidP="00456B9C">
      <w:pPr>
        <w:spacing w:line="480" w:lineRule="auto"/>
        <w:ind w:firstLine="708"/>
        <w:jc w:val="both"/>
        <w:rPr>
          <w:rFonts w:ascii="Times New Roman" w:hAnsi="Times New Roman" w:cs="Times New Roman"/>
          <w:noProof/>
          <w:sz w:val="24"/>
        </w:rPr>
      </w:pPr>
      <w:r>
        <w:rPr>
          <w:rFonts w:ascii="Times New Roman" w:hAnsi="Times New Roman" w:cs="Times New Roman"/>
          <w:noProof/>
          <w:sz w:val="24"/>
        </w:rPr>
        <w:t>De las principales características de esta población es la distribución amplia y heterogénea, las edades tienen un rango entre los veintitrés y los cincuenta años, lo que refleja que la UISIL no establece restricciones de edad para el ingreso del programa de maestría. Esta diversidad generacional enriquece el ambiente académico, pero también implica que las estrategias de acompañamiento deben responder a necesidades y contextos vitales muy distintos entre sí, la distribución por género tiene mayor presencia las mujeres.</w:t>
      </w:r>
    </w:p>
    <w:p w14:paraId="46FF32AF" w14:textId="3CFCE6D9" w:rsidR="00866E81" w:rsidRDefault="007C6BF0" w:rsidP="00AB1B47">
      <w:pPr>
        <w:spacing w:line="480" w:lineRule="auto"/>
        <w:ind w:firstLine="708"/>
        <w:jc w:val="both"/>
        <w:rPr>
          <w:rFonts w:ascii="Times New Roman" w:hAnsi="Times New Roman" w:cs="Times New Roman"/>
          <w:noProof/>
          <w:sz w:val="24"/>
        </w:rPr>
      </w:pPr>
      <w:r>
        <w:rPr>
          <w:rFonts w:ascii="Times New Roman" w:hAnsi="Times New Roman" w:cs="Times New Roman"/>
          <w:noProof/>
          <w:sz w:val="24"/>
        </w:rPr>
        <w:t>Para ser admitidos al programa, todos los participantes deben poseer como mínimo el grado de bachillerato, licenciatura o formación equivalente que les autorice para el ejercicio profesional en cualquiera de las especialidades del campo educativo, de conformidad con los requisitos de ingreso establecidos por la institución. Con la experiencia laboral previa no constituye un requisito de ingreso al programa, por ello la población puede incluir tanto profesionales con años de experiencia en el campo educativo como recién graduados que inician su trayectoria laboral, estas características crean perfiles estudiantiles diversos que demandan distintos niveles y tipos de acompañamiento institucional.</w:t>
      </w:r>
    </w:p>
    <w:p w14:paraId="58499916" w14:textId="77777777" w:rsidR="00351BE5" w:rsidRDefault="00866E81" w:rsidP="00456B9C">
      <w:pPr>
        <w:tabs>
          <w:tab w:val="left" w:pos="1215"/>
        </w:tabs>
        <w:spacing w:line="480" w:lineRule="auto"/>
        <w:jc w:val="both"/>
        <w:rPr>
          <w:rFonts w:ascii="Times New Roman" w:hAnsi="Times New Roman" w:cs="Times New Roman"/>
          <w:noProof/>
          <w:sz w:val="24"/>
        </w:rPr>
      </w:pPr>
      <w:r>
        <w:rPr>
          <w:rFonts w:ascii="Times New Roman" w:hAnsi="Times New Roman" w:cs="Times New Roman"/>
          <w:b/>
          <w:noProof/>
          <w:sz w:val="24"/>
        </w:rPr>
        <w:t xml:space="preserve">Muestra y procedimiento de selección </w:t>
      </w:r>
    </w:p>
    <w:p w14:paraId="2696B507" w14:textId="43F31480" w:rsidR="00726FCD" w:rsidRPr="00726FCD" w:rsidRDefault="00351BE5" w:rsidP="00726FCD">
      <w:pPr>
        <w:tabs>
          <w:tab w:val="left" w:pos="1215"/>
        </w:tabs>
        <w:spacing w:line="480" w:lineRule="auto"/>
        <w:jc w:val="both"/>
        <w:rPr>
          <w:rFonts w:ascii="Times New Roman" w:hAnsi="Times New Roman" w:cs="Times New Roman"/>
          <w:noProof/>
          <w:sz w:val="24"/>
        </w:rPr>
      </w:pPr>
      <w:r>
        <w:rPr>
          <w:rFonts w:ascii="Times New Roman" w:hAnsi="Times New Roman" w:cs="Times New Roman"/>
          <w:noProof/>
          <w:sz w:val="24"/>
        </w:rPr>
        <w:lastRenderedPageBreak/>
        <w:t xml:space="preserve">           Como el programa contaba con un total de treinta estudiantes activos durante el período del segundo cuatrimestre 2026, la presente investigación fue planificada con un abordaje censal, con la intención de aprovechar la totalidad de la población, sin embargo al momento de la recolección de datos, respondieron veintiséis alumnos, lo que representa el 86.6% de la población total. Así lo menciona Chero (2024), la población en una investigación incluyen la totalidad de elementos que comparten características de interés para el estudio, siendo el censo el enfoque que busca incluir todos esos elemento. Los cuatro estudiantes restantes no completaron el instrumento dentro del plazo establecido, conforme al criterio de exclusión previamente definido. A pesar de esta no respuesta parcial, la cobertura obtenida es altamente representativa y permite extraer conclusiones válidas sobre el contexto analizado.</w:t>
      </w:r>
    </w:p>
    <w:p w14:paraId="4984D061" w14:textId="458AE48D" w:rsidR="00351BE5" w:rsidRDefault="00735A8C" w:rsidP="00456B9C">
      <w:pPr>
        <w:tabs>
          <w:tab w:val="left" w:pos="1215"/>
        </w:tabs>
        <w:spacing w:line="480" w:lineRule="auto"/>
        <w:jc w:val="both"/>
        <w:rPr>
          <w:rFonts w:ascii="Times New Roman" w:hAnsi="Times New Roman" w:cs="Times New Roman"/>
          <w:noProof/>
          <w:sz w:val="24"/>
        </w:rPr>
      </w:pPr>
      <w:r>
        <w:rPr>
          <w:rFonts w:ascii="Times New Roman" w:hAnsi="Times New Roman" w:cs="Times New Roman"/>
          <w:noProof/>
          <w:sz w:val="24"/>
        </w:rPr>
        <w:t xml:space="preserve">            Los criterios de inclusión establecidos para formar parte en el estudio, es estar formalmente matriculado y activo en la Maestría en Administración Educativa de la UISIL durante el período de ejecución 2026. Como criterio de exclusión se considera al no haber completado el instrumento de recolección de datos dentro del plazo pactado, así que este abordaje censal garantiza una comprensión profunda del contexto para el estudio y permite obtener evidencia empírica que represente fielmente la realidad de todos los estudiantes activos.</w:t>
      </w:r>
    </w:p>
    <w:p w14:paraId="160E1148" w14:textId="513A6D6D" w:rsidR="00DA2EDD" w:rsidRDefault="00815EDD" w:rsidP="00456B9C">
      <w:pPr>
        <w:tabs>
          <w:tab w:val="left" w:pos="1215"/>
        </w:tabs>
        <w:spacing w:line="480" w:lineRule="auto"/>
        <w:jc w:val="both"/>
        <w:rPr>
          <w:rFonts w:ascii="Times New Roman" w:hAnsi="Times New Roman" w:cs="Times New Roman"/>
          <w:b/>
          <w:noProof/>
          <w:sz w:val="24"/>
        </w:rPr>
      </w:pPr>
      <w:r>
        <w:rPr>
          <w:rFonts w:ascii="Times New Roman" w:hAnsi="Times New Roman" w:cs="Times New Roman"/>
          <w:b/>
          <w:noProof/>
          <w:sz w:val="24"/>
        </w:rPr>
        <w:t>Instrumentos y materiales</w:t>
      </w:r>
    </w:p>
    <w:p w14:paraId="60558C30" w14:textId="03B568BA" w:rsidR="00DA2EDD" w:rsidRDefault="00DA2EDD" w:rsidP="00456B9C">
      <w:pPr>
        <w:tabs>
          <w:tab w:val="left" w:pos="1215"/>
        </w:tabs>
        <w:spacing w:line="480" w:lineRule="auto"/>
        <w:jc w:val="both"/>
        <w:rPr>
          <w:rFonts w:ascii="Times New Roman" w:hAnsi="Times New Roman" w:cs="Times New Roman"/>
          <w:noProof/>
          <w:sz w:val="24"/>
        </w:rPr>
      </w:pPr>
      <w:r>
        <w:rPr>
          <w:rFonts w:ascii="Times New Roman" w:hAnsi="Times New Roman" w:cs="Times New Roman"/>
          <w:noProof/>
          <w:sz w:val="24"/>
        </w:rPr>
        <w:t xml:space="preserve">            Para la recolección de datos primarios, se diseñó y aplicó un cuestionario estructurado con escala Likert de cinco niveles, como instrumento principal de la investigación. Este instrumento fue construido específicamente para los fines del presente </w:t>
      </w:r>
      <w:r>
        <w:rPr>
          <w:rFonts w:ascii="Times New Roman" w:hAnsi="Times New Roman" w:cs="Times New Roman"/>
          <w:noProof/>
          <w:sz w:val="24"/>
        </w:rPr>
        <w:lastRenderedPageBreak/>
        <w:t>estudio y se dirige de manera exclusiva a los estudiantes del segundo cuatrimestre matriculados en la Maestría en Administración Educativa de la UISIL.</w:t>
      </w:r>
    </w:p>
    <w:p w14:paraId="10BB4858" w14:textId="22AACE0C" w:rsidR="009006B9" w:rsidRDefault="009006B9" w:rsidP="00456B9C">
      <w:pPr>
        <w:tabs>
          <w:tab w:val="left" w:pos="1215"/>
        </w:tabs>
        <w:spacing w:line="480" w:lineRule="auto"/>
        <w:jc w:val="both"/>
        <w:rPr>
          <w:rFonts w:ascii="Times New Roman" w:hAnsi="Times New Roman" w:cs="Times New Roman"/>
          <w:b/>
          <w:noProof/>
          <w:sz w:val="24"/>
        </w:rPr>
      </w:pPr>
      <w:r>
        <w:rPr>
          <w:rFonts w:ascii="Times New Roman" w:hAnsi="Times New Roman" w:cs="Times New Roman"/>
          <w:noProof/>
          <w:sz w:val="24"/>
        </w:rPr>
        <w:t xml:space="preserve">            El cuestionario está conformado con una escala de Likert, con cinco niveles de frecuencia, siempre, casi siempre, a veces, casi nunca y nunca. También consta de ocho ítems o afirmaciones organizados en torno a cuatro dimensiones temáticas que responden directamente a los objetivos de la investigación:</w:t>
      </w:r>
    </w:p>
    <w:p w14:paraId="6385302E" w14:textId="3CD4B81E" w:rsidR="00815EDD" w:rsidRDefault="00815EDD" w:rsidP="00456B9C">
      <w:pPr>
        <w:pStyle w:val="Prrafodelista"/>
        <w:numPr>
          <w:ilvl w:val="0"/>
          <w:numId w:val="1"/>
        </w:numPr>
        <w:tabs>
          <w:tab w:val="left" w:pos="1215"/>
        </w:tabs>
        <w:spacing w:line="480" w:lineRule="auto"/>
        <w:jc w:val="both"/>
        <w:rPr>
          <w:rFonts w:ascii="Times New Roman" w:hAnsi="Times New Roman" w:cs="Times New Roman"/>
          <w:noProof/>
          <w:sz w:val="24"/>
        </w:rPr>
      </w:pPr>
      <w:r>
        <w:rPr>
          <w:rFonts w:ascii="Times New Roman" w:hAnsi="Times New Roman" w:cs="Times New Roman"/>
          <w:noProof/>
          <w:sz w:val="24"/>
        </w:rPr>
        <w:t>Acompañamiento académico recibido: valora la percepción del estudiante sobre la orientación continua y la retroalimentación que recibe .</w:t>
      </w:r>
    </w:p>
    <w:p w14:paraId="4EFB985A" w14:textId="77777777" w:rsidR="00815EDD" w:rsidRDefault="00815EDD" w:rsidP="00456B9C">
      <w:pPr>
        <w:pStyle w:val="Prrafodelista"/>
        <w:numPr>
          <w:ilvl w:val="0"/>
          <w:numId w:val="1"/>
        </w:numPr>
        <w:tabs>
          <w:tab w:val="left" w:pos="1215"/>
        </w:tabs>
        <w:spacing w:line="480" w:lineRule="auto"/>
        <w:jc w:val="both"/>
        <w:rPr>
          <w:rFonts w:ascii="Times New Roman" w:hAnsi="Times New Roman" w:cs="Times New Roman"/>
          <w:noProof/>
          <w:sz w:val="24"/>
        </w:rPr>
      </w:pPr>
      <w:r>
        <w:rPr>
          <w:rFonts w:ascii="Times New Roman" w:hAnsi="Times New Roman" w:cs="Times New Roman"/>
          <w:noProof/>
          <w:sz w:val="24"/>
        </w:rPr>
        <w:t>Estrategias de gestión institucional: indaga sobre la existencia y eficacia de los mecanismos institucionales disponibles para atender las necesidades académicas y administrativas del estudiante activo.</w:t>
      </w:r>
    </w:p>
    <w:p w14:paraId="187646A3" w14:textId="77777777" w:rsidR="00815EDD" w:rsidRDefault="00815EDD" w:rsidP="00456B9C">
      <w:pPr>
        <w:pStyle w:val="Prrafodelista"/>
        <w:numPr>
          <w:ilvl w:val="0"/>
          <w:numId w:val="1"/>
        </w:numPr>
        <w:tabs>
          <w:tab w:val="left" w:pos="1215"/>
        </w:tabs>
        <w:spacing w:line="480" w:lineRule="auto"/>
        <w:jc w:val="both"/>
        <w:rPr>
          <w:rFonts w:ascii="Times New Roman" w:hAnsi="Times New Roman" w:cs="Times New Roman"/>
          <w:noProof/>
          <w:sz w:val="24"/>
        </w:rPr>
      </w:pPr>
      <w:r>
        <w:rPr>
          <w:rFonts w:ascii="Times New Roman" w:hAnsi="Times New Roman" w:cs="Times New Roman"/>
          <w:noProof/>
          <w:sz w:val="24"/>
        </w:rPr>
        <w:t>Factores de permanencia y deserción: explora los elementos de índole económica, laboral y personal que pueden incidir en la continuidad o abandono del programa.</w:t>
      </w:r>
    </w:p>
    <w:p w14:paraId="4C33C429" w14:textId="0E2E1B2D" w:rsidR="00815EDD" w:rsidRPr="00815EDD" w:rsidRDefault="00815EDD" w:rsidP="00456B9C">
      <w:pPr>
        <w:pStyle w:val="Prrafodelista"/>
        <w:numPr>
          <w:ilvl w:val="0"/>
          <w:numId w:val="1"/>
        </w:numPr>
        <w:tabs>
          <w:tab w:val="left" w:pos="1215"/>
        </w:tabs>
        <w:spacing w:line="480" w:lineRule="auto"/>
        <w:jc w:val="both"/>
        <w:rPr>
          <w:rFonts w:ascii="Times New Roman" w:hAnsi="Times New Roman" w:cs="Times New Roman"/>
          <w:noProof/>
          <w:sz w:val="24"/>
        </w:rPr>
      </w:pPr>
      <w:r>
        <w:rPr>
          <w:rFonts w:ascii="Times New Roman" w:hAnsi="Times New Roman" w:cs="Times New Roman"/>
          <w:noProof/>
          <w:sz w:val="24"/>
        </w:rPr>
        <w:t>Satisfacción del estudiante con el programa: recoge la valoración global del estudiante sobre la calidad de la enseñanza, los recursos didácticos y su experiencia formativa en la institución.</w:t>
      </w:r>
    </w:p>
    <w:p w14:paraId="5DD6A64E" w14:textId="3BC9DA0E" w:rsidR="005D04AD" w:rsidRDefault="00815EDD" w:rsidP="00A15D28">
      <w:pPr>
        <w:spacing w:line="480" w:lineRule="auto"/>
        <w:ind w:firstLine="708"/>
        <w:jc w:val="both"/>
        <w:rPr>
          <w:rFonts w:ascii="Times New Roman" w:hAnsi="Times New Roman" w:cs="Times New Roman"/>
          <w:noProof/>
          <w:sz w:val="24"/>
        </w:rPr>
      </w:pPr>
      <w:r>
        <w:rPr>
          <w:rFonts w:ascii="Times New Roman" w:hAnsi="Times New Roman" w:cs="Times New Roman"/>
          <w:noProof/>
          <w:sz w:val="24"/>
        </w:rPr>
        <w:t xml:space="preserve">La importancia de este instrumento radica en que constituye la fuente primaria de la información, ya que, permite recolectar de forma directa y sistemática la percepción de los propios estudiantes que son los principales del proceso formativo sobre la realidad que viven dentro del programa. Los datos obtenidos aportarán evidencia empírica para identificar las fortalezas y las áreas de mejora en los procesos de gestión y acompañamiento institucional de la Maestría en Administración Educativa de la UISIL. </w:t>
      </w:r>
    </w:p>
    <w:p w14:paraId="5AA5318E" w14:textId="5AC4A9B2" w:rsidR="002C29F5" w:rsidRDefault="002C29F5" w:rsidP="00456B9C">
      <w:pPr>
        <w:spacing w:line="480" w:lineRule="auto"/>
        <w:jc w:val="both"/>
        <w:rPr>
          <w:rFonts w:ascii="Times New Roman" w:hAnsi="Times New Roman" w:cs="Times New Roman"/>
          <w:b/>
          <w:noProof/>
          <w:sz w:val="24"/>
        </w:rPr>
      </w:pPr>
      <w:r>
        <w:rPr>
          <w:rFonts w:ascii="Times New Roman" w:hAnsi="Times New Roman" w:cs="Times New Roman"/>
          <w:b/>
          <w:noProof/>
          <w:sz w:val="24"/>
        </w:rPr>
        <w:lastRenderedPageBreak/>
        <w:t xml:space="preserve">Descripción del procedimiento seguido al aplicar los instrumentos </w:t>
      </w:r>
    </w:p>
    <w:p w14:paraId="45AEEEBA" w14:textId="34EBBEF0" w:rsidR="002C29F5" w:rsidRPr="002C29F5" w:rsidRDefault="002C29F5" w:rsidP="00DA2EDD">
      <w:pPr>
        <w:spacing w:line="480" w:lineRule="auto"/>
        <w:ind w:firstLine="708"/>
        <w:jc w:val="both"/>
        <w:rPr>
          <w:rFonts w:ascii="Times New Roman" w:hAnsi="Times New Roman" w:cs="Times New Roman"/>
          <w:noProof/>
          <w:sz w:val="24"/>
        </w:rPr>
      </w:pPr>
      <w:r>
        <w:rPr>
          <w:rFonts w:ascii="Times New Roman" w:hAnsi="Times New Roman" w:cs="Times New Roman"/>
          <w:noProof/>
          <w:sz w:val="24"/>
        </w:rPr>
        <w:t xml:space="preserve">La aplicación del cuestionario se realizará siguiendo un procedimiento sistemático y ordenado. </w:t>
      </w:r>
    </w:p>
    <w:p w14:paraId="52FE1372" w14:textId="3ABC097C" w:rsidR="002C29F5" w:rsidRDefault="002C29F5" w:rsidP="00456B9C">
      <w:pPr>
        <w:spacing w:line="480" w:lineRule="auto"/>
        <w:jc w:val="both"/>
        <w:rPr>
          <w:rFonts w:ascii="Times New Roman" w:hAnsi="Times New Roman" w:cs="Times New Roman"/>
          <w:b/>
          <w:noProof/>
          <w:sz w:val="24"/>
        </w:rPr>
      </w:pPr>
      <w:r>
        <w:rPr>
          <w:rFonts w:ascii="Times New Roman" w:hAnsi="Times New Roman" w:cs="Times New Roman"/>
          <w:b/>
          <w:noProof/>
          <w:sz w:val="24"/>
        </w:rPr>
        <w:t xml:space="preserve">Preparación y coordinación </w:t>
      </w:r>
    </w:p>
    <w:p w14:paraId="3222D9A7" w14:textId="70F90961" w:rsidR="002C29F5" w:rsidRDefault="002C29F5" w:rsidP="00456B9C">
      <w:pPr>
        <w:spacing w:line="480" w:lineRule="auto"/>
        <w:jc w:val="both"/>
        <w:rPr>
          <w:rFonts w:ascii="Times New Roman" w:hAnsi="Times New Roman" w:cs="Times New Roman"/>
          <w:noProof/>
          <w:sz w:val="24"/>
        </w:rPr>
      </w:pPr>
      <w:r>
        <w:rPr>
          <w:rFonts w:ascii="Times New Roman" w:hAnsi="Times New Roman" w:cs="Times New Roman"/>
          <w:b/>
          <w:noProof/>
          <w:sz w:val="24"/>
        </w:rPr>
        <w:tab/>
      </w:r>
      <w:r>
        <w:rPr>
          <w:rFonts w:ascii="Times New Roman" w:hAnsi="Times New Roman" w:cs="Times New Roman"/>
          <w:noProof/>
          <w:sz w:val="24"/>
        </w:rPr>
        <w:t>Previo a su aplicación, el cuestionario fue revisado en su estructura, redacción y coherencia con los objetivos de la investigación. Se verificó que cada ítem corresponda con claridad a la dimensión temática asignada y que el lenguaje utilizado sea comprensible para el perfil de los participantes. Después se gestionará la autorización correspondiente ante la autoridades académicas y administrativas de la UISIL para la aplicación del instrumento. Esta coordinación garantizará el respeto a los principios éticos de la investigación, incluyendo la confidencialidad de los datos y la participación voluntaria e informada de los participantes .</w:t>
      </w:r>
    </w:p>
    <w:p w14:paraId="14010FE1" w14:textId="1DD74771" w:rsidR="0027592C" w:rsidRDefault="0027592C" w:rsidP="00456B9C">
      <w:pPr>
        <w:spacing w:line="480" w:lineRule="auto"/>
        <w:jc w:val="both"/>
        <w:rPr>
          <w:rFonts w:ascii="Times New Roman" w:hAnsi="Times New Roman" w:cs="Times New Roman"/>
          <w:b/>
          <w:noProof/>
          <w:sz w:val="24"/>
        </w:rPr>
      </w:pPr>
      <w:r>
        <w:rPr>
          <w:rFonts w:ascii="Times New Roman" w:hAnsi="Times New Roman" w:cs="Times New Roman"/>
          <w:b/>
          <w:noProof/>
          <w:sz w:val="24"/>
        </w:rPr>
        <w:t>Aplicación del cuestionario</w:t>
      </w:r>
    </w:p>
    <w:p w14:paraId="66DC691B" w14:textId="474330C1" w:rsidR="0027592C" w:rsidRDefault="0027592C" w:rsidP="00456B9C">
      <w:pPr>
        <w:spacing w:line="480" w:lineRule="auto"/>
        <w:jc w:val="both"/>
        <w:rPr>
          <w:rFonts w:ascii="Times New Roman" w:hAnsi="Times New Roman" w:cs="Times New Roman"/>
          <w:noProof/>
          <w:sz w:val="24"/>
        </w:rPr>
      </w:pPr>
      <w:r>
        <w:rPr>
          <w:rFonts w:ascii="Times New Roman" w:hAnsi="Times New Roman" w:cs="Times New Roman"/>
          <w:noProof/>
          <w:sz w:val="24"/>
        </w:rPr>
        <w:tab/>
        <w:t>El cuestionario se va aplicar a los estudiantes activos del programa durante el período académico 2026, su aplicación se realizará de manera virtual, por medio del chat oficial de la página virtual de Maestría en Administración Educativa, según las condiciones logísticas de la institución en el momento de la recolección, mediante un formulario digital. Cada participante recibirá una breve explicación sobre los objetivos de la investigación, el carácter confidencial de sus respuestas y las instrucciones para completar el cuestionario, se establecerá un plazo razonable para la devolución de los instrumentos, a fin de garantizar una tasa de respuesta adecuada.</w:t>
      </w:r>
    </w:p>
    <w:p w14:paraId="36C0CE7A" w14:textId="15A8C3B6" w:rsidR="000B5A46" w:rsidRDefault="000B5A46" w:rsidP="00456B9C">
      <w:pPr>
        <w:spacing w:line="480" w:lineRule="auto"/>
        <w:jc w:val="both"/>
        <w:rPr>
          <w:rFonts w:ascii="Times New Roman" w:hAnsi="Times New Roman" w:cs="Times New Roman"/>
          <w:b/>
          <w:noProof/>
          <w:sz w:val="24"/>
        </w:rPr>
      </w:pPr>
      <w:r>
        <w:rPr>
          <w:rFonts w:ascii="Times New Roman" w:hAnsi="Times New Roman" w:cs="Times New Roman"/>
          <w:b/>
          <w:noProof/>
          <w:sz w:val="24"/>
        </w:rPr>
        <w:t>Recolección y análisis de datos</w:t>
      </w:r>
    </w:p>
    <w:p w14:paraId="1010E9DB" w14:textId="7B830128" w:rsidR="00D53896" w:rsidRDefault="000B5A46" w:rsidP="00D53896">
      <w:pPr>
        <w:spacing w:line="480" w:lineRule="auto"/>
        <w:jc w:val="both"/>
        <w:rPr>
          <w:rFonts w:ascii="Times New Roman" w:hAnsi="Times New Roman" w:cs="Times New Roman"/>
          <w:noProof/>
          <w:sz w:val="24"/>
        </w:rPr>
      </w:pPr>
      <w:r>
        <w:rPr>
          <w:rFonts w:ascii="Times New Roman" w:hAnsi="Times New Roman" w:cs="Times New Roman"/>
          <w:noProof/>
          <w:sz w:val="24"/>
        </w:rPr>
        <w:lastRenderedPageBreak/>
        <w:tab/>
        <w:t>Una vez recolectados los datos, fueron organizados en una matriz de análisis y procesados en una herramienta calculando los porcentajes por ítem y por dimensión. Para la interpretación de resultados se utilizó una escala dicotómica, en la que se considera favorable toda respuesta en la que el 60% o más de los participantes marcara las opciones siempre o casi siempre, y desfavorable cuando ese porcentaje fuera inferior al 60% correspondiendo a las opciones nunca, casi nunca o a veces. Este criterio es aceptable con el principio señalado por Machuca et al. (2023) quienes indican que en la escalas de Likert la acumulación de respuestas permite determinar la posición que los encuestados necesitan en el eje actitudinal, distinguiendo entre tendencias favorables y desfavorables. (p.736) El umbral del 60% fue establecido por el investigador como punto de referencia mínimo para identificar una tendencia positiva con respalndo mayoritario del grupo estudiado.</w:t>
      </w:r>
    </w:p>
    <w:p w14:paraId="0668E1E8" w14:textId="1D287089" w:rsidR="000B5A46" w:rsidRDefault="00D53896" w:rsidP="00D53896">
      <w:pPr>
        <w:spacing w:line="480" w:lineRule="auto"/>
        <w:ind w:firstLine="708"/>
        <w:jc w:val="both"/>
        <w:rPr>
          <w:rFonts w:ascii="Times New Roman" w:hAnsi="Times New Roman" w:cs="Times New Roman"/>
          <w:noProof/>
          <w:sz w:val="24"/>
        </w:rPr>
      </w:pPr>
      <w:r>
        <w:rPr>
          <w:rFonts w:ascii="Times New Roman" w:hAnsi="Times New Roman" w:cs="Times New Roman"/>
          <w:noProof/>
          <w:sz w:val="24"/>
        </w:rPr>
        <w:t>Para el procesamiento cuantitativo, se utilizarán herramientas de estadística descriptiva, tales como porcentajes, promedios por ítem y por dimensión, con el fin de identificar tendencias en las percepciones de los estudiantes. Esos resultados serán interpretados conforme los objetivos de la investigación y los antecedentes teóricos consultados, para llegar a conclusiones fundamentadas sobre el estado actual de las estrategias de gestión y acompañamiento en la Maestría en Administración Educativa de la UISIL.</w:t>
      </w:r>
    </w:p>
    <w:p w14:paraId="7B7D3A0F" w14:textId="325958AF" w:rsidR="000B5A46" w:rsidRDefault="00F85A37" w:rsidP="006E72B7">
      <w:pPr>
        <w:spacing w:line="480" w:lineRule="auto"/>
        <w:jc w:val="center"/>
        <w:rPr>
          <w:rFonts w:ascii="Times New Roman" w:hAnsi="Times New Roman" w:cs="Times New Roman"/>
          <w:b/>
          <w:noProof/>
          <w:sz w:val="24"/>
        </w:rPr>
      </w:pPr>
      <w:r>
        <w:rPr>
          <w:rFonts w:ascii="Times New Roman" w:hAnsi="Times New Roman" w:cs="Times New Roman"/>
          <w:b/>
          <w:noProof/>
          <w:sz w:val="24"/>
        </w:rPr>
        <w:t>Resultados y discusión</w:t>
      </w:r>
    </w:p>
    <w:p w14:paraId="777CACF4" w14:textId="5442C66C" w:rsidR="000B5A46" w:rsidRPr="000B5A46" w:rsidRDefault="000B5A46" w:rsidP="00456B9C">
      <w:pPr>
        <w:spacing w:line="480" w:lineRule="auto"/>
        <w:jc w:val="both"/>
        <w:rPr>
          <w:rFonts w:ascii="Times New Roman" w:hAnsi="Times New Roman" w:cs="Times New Roman"/>
          <w:noProof/>
          <w:sz w:val="24"/>
        </w:rPr>
      </w:pPr>
      <w:r>
        <w:rPr>
          <w:rFonts w:ascii="Times New Roman" w:hAnsi="Times New Roman" w:cs="Times New Roman"/>
          <w:b/>
          <w:noProof/>
          <w:sz w:val="24"/>
        </w:rPr>
        <w:tab/>
      </w:r>
      <w:r>
        <w:rPr>
          <w:rFonts w:ascii="Times New Roman" w:hAnsi="Times New Roman" w:cs="Times New Roman"/>
          <w:noProof/>
          <w:sz w:val="24"/>
        </w:rPr>
        <w:t xml:space="preserve">Los hallazgos obtenidos del análisis de los datos serán presentados mediante dos tablas de promedios de cada pregunta, y con tres figuras, con esas descripciones se van a poder interpretar de la mejor manera los resultados de la investigación. La información recolectada comparados con los referentes teóricos y los antecedentes de investigación </w:t>
      </w:r>
      <w:r>
        <w:rPr>
          <w:rFonts w:ascii="Times New Roman" w:hAnsi="Times New Roman" w:cs="Times New Roman"/>
          <w:noProof/>
          <w:sz w:val="24"/>
        </w:rPr>
        <w:lastRenderedPageBreak/>
        <w:t xml:space="preserve">revisados permitirá validar los resultados y proponer conclusiones pertinentes para la mejora de los procesos de acompañamiento estudiantil en el programa. </w:t>
      </w:r>
    </w:p>
    <w:p w14:paraId="47377A03" w14:textId="1F5C8A8D" w:rsidR="006A4E6B" w:rsidRDefault="007A27C3" w:rsidP="00456B9C">
      <w:pPr>
        <w:spacing w:line="480" w:lineRule="auto"/>
        <w:jc w:val="both"/>
        <w:rPr>
          <w:rFonts w:ascii="Times New Roman" w:hAnsi="Times New Roman" w:cs="Times New Roman"/>
          <w:b/>
          <w:noProof/>
          <w:sz w:val="24"/>
        </w:rPr>
      </w:pPr>
      <w:r>
        <w:rPr>
          <w:rFonts w:ascii="Times New Roman" w:hAnsi="Times New Roman" w:cs="Times New Roman"/>
          <w:b/>
          <w:noProof/>
          <w:sz w:val="24"/>
        </w:rPr>
        <w:t>Resultados</w:t>
      </w:r>
    </w:p>
    <w:p w14:paraId="44F4F80B" w14:textId="3AE10E94" w:rsidR="00E608D9" w:rsidRDefault="0055400A" w:rsidP="00456B9C">
      <w:pPr>
        <w:spacing w:line="480" w:lineRule="auto"/>
        <w:jc w:val="both"/>
        <w:rPr>
          <w:rFonts w:ascii="Times New Roman" w:hAnsi="Times New Roman" w:cs="Times New Roman"/>
          <w:b/>
          <w:noProof/>
          <w:sz w:val="24"/>
        </w:rPr>
      </w:pPr>
      <w:r>
        <w:rPr>
          <w:rFonts w:ascii="Times New Roman" w:hAnsi="Times New Roman" w:cs="Times New Roman"/>
          <w:b/>
          <w:noProof/>
          <w:sz w:val="24"/>
        </w:rPr>
        <w:t>Figura 1</w:t>
      </w:r>
    </w:p>
    <w:p w14:paraId="66F9161C" w14:textId="71C70E7F" w:rsidR="00E608D9" w:rsidRPr="00E608D9" w:rsidRDefault="00475C25" w:rsidP="00FB4659">
      <w:pPr>
        <w:spacing w:line="480" w:lineRule="auto"/>
        <w:ind w:firstLine="708"/>
        <w:jc w:val="both"/>
        <w:rPr>
          <w:rFonts w:ascii="Times New Roman" w:hAnsi="Times New Roman" w:cs="Times New Roman"/>
          <w:noProof/>
          <w:sz w:val="24"/>
        </w:rPr>
      </w:pPr>
      <w:r>
        <w:rPr>
          <w:rFonts w:ascii="Times New Roman" w:hAnsi="Times New Roman" w:cs="Times New Roman"/>
          <w:noProof/>
          <w:sz w:val="24"/>
        </w:rPr>
        <w:t>Valoración de los estudiantes sobre el acompañamiento académico recibido en la Maestría de Administración Educativa de la Universidad UISIL</w:t>
      </w:r>
    </w:p>
    <w:p w14:paraId="08E433A8" w14:textId="3B3F34DE" w:rsidR="001658AC" w:rsidRDefault="001658AC" w:rsidP="00456B9C">
      <w:pPr>
        <w:spacing w:line="480" w:lineRule="auto"/>
        <w:jc w:val="both"/>
        <w:rPr>
          <w:rFonts w:ascii="Times New Roman" w:hAnsi="Times New Roman" w:cs="Times New Roman"/>
          <w:b/>
          <w:noProof/>
          <w:sz w:val="24"/>
        </w:rPr>
      </w:pPr>
      <w:r>
        <w:rPr>
          <w:rFonts w:ascii="Times New Roman" w:hAnsi="Times New Roman" w:cs="Times New Roman"/>
          <w:noProof/>
          <w:sz w:val="24"/>
        </w:rPr>
        <w:drawing>
          <wp:inline distT="0" distB="0" distL="0" distR="0" wp14:anchorId="02DBECEA" wp14:editId="4305CE67">
            <wp:extent cx="5400040" cy="2942590"/>
            <wp:effectExtent l="0" t="0" r="10160" b="10160"/>
            <wp:docPr id="6" name="Gráfico 6">
              <a:extLst xmlns:a="http://schemas.openxmlformats.org/drawingml/2006/main">
                <a:ext uri="{FF2B5EF4-FFF2-40B4-BE49-F238E27FC236}">
                  <a16:creationId xmlns:a16="http://schemas.microsoft.com/office/drawing/2014/main" id="{37088806-18D7-8744-A3DF-0764E4128F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6BD4983" w14:textId="47210646" w:rsidR="003D14B1" w:rsidRDefault="00E608D9" w:rsidP="00456B9C">
      <w:pPr>
        <w:spacing w:line="480" w:lineRule="auto"/>
        <w:jc w:val="both"/>
        <w:rPr>
          <w:rFonts w:ascii="Times New Roman" w:hAnsi="Times New Roman" w:cs="Times New Roman"/>
          <w:noProof/>
          <w:sz w:val="24"/>
        </w:rPr>
      </w:pPr>
      <w:r>
        <w:rPr>
          <w:rFonts w:ascii="Times New Roman" w:hAnsi="Times New Roman" w:cs="Times New Roman"/>
          <w:noProof/>
          <w:sz w:val="24"/>
        </w:rPr>
        <w:t>Nota: Esta figura representa claramente los promedios de la respuesta 1 y 2 acompañamiento académico brindado a los estudiantes de la Maestía en Abministración Educativa de la Universidad UISIL. (Elaboración propia)</w:t>
      </w:r>
    </w:p>
    <w:p w14:paraId="5DA9A116" w14:textId="701A48FA" w:rsidR="001F0BFD" w:rsidRDefault="001F0BFD" w:rsidP="00456B9C">
      <w:pPr>
        <w:spacing w:line="480" w:lineRule="auto"/>
        <w:jc w:val="both"/>
        <w:rPr>
          <w:rFonts w:ascii="Times New Roman" w:hAnsi="Times New Roman" w:cs="Times New Roman"/>
          <w:noProof/>
          <w:sz w:val="24"/>
        </w:rPr>
      </w:pPr>
      <w:r>
        <w:rPr>
          <w:rFonts w:ascii="Times New Roman" w:hAnsi="Times New Roman" w:cs="Times New Roman"/>
          <w:noProof/>
          <w:sz w:val="24"/>
        </w:rPr>
        <w:tab/>
        <w:t xml:space="preserve">En relación con el acompañamiento académico los ítems uno y dos muestran que la institución ofrece apoyo a sus estudiantes, aunque esto no siempre se percibe de la misma manera en todos los aspectos. El ítem uno, que evalúa la orientación académica durante los módulos, recibió una valoración muy positiva, lo que refleja que los estudiantes sienten que </w:t>
      </w:r>
      <w:r>
        <w:rPr>
          <w:rFonts w:ascii="Times New Roman" w:hAnsi="Times New Roman" w:cs="Times New Roman"/>
          <w:noProof/>
          <w:sz w:val="24"/>
        </w:rPr>
        <w:lastRenderedPageBreak/>
        <w:t xml:space="preserve">cuentan con una guía constante a lo largo de su proceso de formación, al igual que el ítem dos, relacionado con la retroalimentación oportuna sobre su desempeño académico, también obtuvo una valoración favorable, pero en menos medida, sugiriendo que los estudiantes reconocen el apoyo recibido, pero existen oportunidades de mejora en la rapidez y frecuencia con que reciben comentarios sobre su progresión académica. </w:t>
      </w:r>
    </w:p>
    <w:p w14:paraId="009AB964" w14:textId="3B6E9DD3" w:rsidR="00EE0C5D" w:rsidRPr="00E608D9" w:rsidRDefault="00375ABB" w:rsidP="00456B9C">
      <w:pPr>
        <w:spacing w:line="480" w:lineRule="auto"/>
        <w:jc w:val="both"/>
        <w:rPr>
          <w:rFonts w:ascii="Times New Roman" w:hAnsi="Times New Roman" w:cs="Times New Roman"/>
          <w:noProof/>
          <w:sz w:val="24"/>
        </w:rPr>
      </w:pPr>
      <w:r>
        <w:rPr>
          <w:rFonts w:ascii="Times New Roman" w:hAnsi="Times New Roman" w:cs="Times New Roman"/>
          <w:noProof/>
          <w:sz w:val="24"/>
        </w:rPr>
        <w:tab/>
        <w:t>En términos pedagógicos si existe acompañamiento, pero no alcanza la profundidad  y lo sistemático que demanda una Maestría, por eso la interpretación es coherente con el planteamiento de Landázuri et al. (2025), quienes demuestran que los modelos de tutoría integral producen mejoras significativas en el rendimiento únicamente cuando el acompañamiento es sistemático, holístico y sostenido a lo largo de todo el proceso formativo, no de manera ocasional o limitada a la orientación general. Conforme lo mencionado por Landázuri, si una institución aspira a mejorar la retención, no basta con que el acompañamiento exista; es necesario que sea continuo, homogéneo y orientado específicamente al progreso académico de cada estudiante matriculado.</w:t>
      </w:r>
    </w:p>
    <w:p w14:paraId="658A179C" w14:textId="20AA11A5" w:rsidR="00475C25" w:rsidRDefault="00475C25" w:rsidP="00475C25">
      <w:pPr>
        <w:spacing w:line="480" w:lineRule="auto"/>
        <w:jc w:val="both"/>
        <w:rPr>
          <w:rFonts w:ascii="Times New Roman" w:hAnsi="Times New Roman" w:cs="Times New Roman"/>
          <w:b/>
          <w:noProof/>
          <w:sz w:val="24"/>
        </w:rPr>
      </w:pPr>
      <w:r>
        <w:rPr>
          <w:rFonts w:ascii="Times New Roman" w:hAnsi="Times New Roman" w:cs="Times New Roman"/>
          <w:b/>
          <w:noProof/>
          <w:sz w:val="24"/>
        </w:rPr>
        <w:t>Figura 2</w:t>
      </w:r>
    </w:p>
    <w:p w14:paraId="7DB8A611" w14:textId="0871708E" w:rsidR="00475C25" w:rsidRDefault="00475C25" w:rsidP="00475C25">
      <w:pPr>
        <w:spacing w:line="480" w:lineRule="auto"/>
        <w:jc w:val="both"/>
        <w:rPr>
          <w:rFonts w:ascii="Times New Roman" w:hAnsi="Times New Roman" w:cs="Times New Roman"/>
          <w:noProof/>
          <w:sz w:val="24"/>
        </w:rPr>
      </w:pPr>
      <w:r>
        <w:rPr>
          <w:rFonts w:ascii="Times New Roman" w:hAnsi="Times New Roman" w:cs="Times New Roman"/>
          <w:noProof/>
          <w:sz w:val="24"/>
        </w:rPr>
        <w:t>Valoración de los estudiantes sobre las estrategias de gestión institucional que realiza la Universidad UISIL</w:t>
      </w:r>
    </w:p>
    <w:p w14:paraId="02F79DCE" w14:textId="756B6E65" w:rsidR="00475C25" w:rsidRPr="00E608D9" w:rsidRDefault="00475C25" w:rsidP="00475C25">
      <w:pPr>
        <w:spacing w:line="480" w:lineRule="auto"/>
        <w:jc w:val="both"/>
        <w:rPr>
          <w:rFonts w:ascii="Times New Roman" w:hAnsi="Times New Roman" w:cs="Times New Roman"/>
          <w:noProof/>
          <w:sz w:val="24"/>
        </w:rPr>
      </w:pPr>
      <w:r>
        <w:rPr>
          <w:rFonts w:ascii="Times New Roman" w:hAnsi="Times New Roman" w:cs="Times New Roman"/>
          <w:noProof/>
          <w:sz w:val="24"/>
        </w:rPr>
        <w:lastRenderedPageBreak/>
        <w:drawing>
          <wp:inline distT="0" distB="0" distL="0" distR="0" wp14:anchorId="3576FCA6" wp14:editId="635CE5E1">
            <wp:extent cx="5400040" cy="2942590"/>
            <wp:effectExtent l="0" t="0" r="10160" b="10160"/>
            <wp:docPr id="7" name="Gráfico 7">
              <a:extLst xmlns:a="http://schemas.openxmlformats.org/drawingml/2006/main">
                <a:ext uri="{FF2B5EF4-FFF2-40B4-BE49-F238E27FC236}">
                  <a16:creationId xmlns:a16="http://schemas.microsoft.com/office/drawing/2014/main" id="{37088806-18D7-8744-A3DF-0764E4128F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564C297" w14:textId="7F066D5C" w:rsidR="00475C25" w:rsidRDefault="00475C25" w:rsidP="00456B9C">
      <w:pPr>
        <w:spacing w:line="480" w:lineRule="auto"/>
        <w:jc w:val="both"/>
        <w:rPr>
          <w:rFonts w:ascii="Times New Roman" w:hAnsi="Times New Roman" w:cs="Times New Roman"/>
          <w:noProof/>
          <w:sz w:val="24"/>
        </w:rPr>
      </w:pPr>
      <w:r>
        <w:rPr>
          <w:rFonts w:ascii="Times New Roman" w:hAnsi="Times New Roman" w:cs="Times New Roman"/>
          <w:noProof/>
          <w:sz w:val="24"/>
        </w:rPr>
        <w:t>Nota: Esta figura representa claramente los promedios de la respuesta 3 y 4 de las estrategias de gestión utilizadas en los estudiantes de la Maestría en Administración Educativa de la Universidad UISIL. (Elaboración propia)</w:t>
      </w:r>
    </w:p>
    <w:p w14:paraId="42C915BC" w14:textId="580DB044" w:rsidR="00D240ED" w:rsidRDefault="003277F1" w:rsidP="00456B9C">
      <w:pPr>
        <w:spacing w:line="480" w:lineRule="auto"/>
        <w:jc w:val="both"/>
        <w:rPr>
          <w:rFonts w:ascii="Times New Roman" w:hAnsi="Times New Roman" w:cs="Times New Roman"/>
          <w:noProof/>
          <w:sz w:val="24"/>
        </w:rPr>
      </w:pPr>
      <w:r>
        <w:rPr>
          <w:rFonts w:ascii="Times New Roman" w:hAnsi="Times New Roman" w:cs="Times New Roman"/>
          <w:noProof/>
          <w:sz w:val="24"/>
        </w:rPr>
        <w:tab/>
        <w:t>Conforme se puede observar en la figura, las estrategias de gestión institucional con los ítems tres y cuatro muestra una situación de importancia para la Universidad UISIL. Por un lado, los estudiantes valoran positivamente los mecanismos de comunicación e información que ofrece la institución, lo que demuestra que existe un buen acceso a la información y a los diferentes servicios institucionales, sin embargo, el ítem cuatro que evalúa la respuesta del personal administrativo ante las necesidades o situaciones de los estudiantes, obtuvo una valoración más baja. Esto muestra que los canales de comunicación están disponibles y son conocidos por los estudiantes, pero su funcionamiento no siempre responde de manera rápida y efectiva a sus expectativas.</w:t>
      </w:r>
    </w:p>
    <w:p w14:paraId="1668F293" w14:textId="4524F3C9" w:rsidR="00D4484A" w:rsidRDefault="00925CBE" w:rsidP="00456B9C">
      <w:pPr>
        <w:spacing w:line="480" w:lineRule="auto"/>
        <w:jc w:val="both"/>
        <w:rPr>
          <w:rFonts w:ascii="Times New Roman" w:hAnsi="Times New Roman" w:cs="Times New Roman"/>
          <w:noProof/>
          <w:sz w:val="24"/>
        </w:rPr>
      </w:pPr>
      <w:r>
        <w:rPr>
          <w:rFonts w:ascii="Times New Roman" w:hAnsi="Times New Roman" w:cs="Times New Roman"/>
          <w:noProof/>
          <w:sz w:val="24"/>
        </w:rPr>
        <w:tab/>
        <w:t xml:space="preserve">Desde la perspectiva de la gestión educativa, esta diferencia entre contar con mecanismos de apoyo y que estos realmente funcionen de manera efectiva puede afectar la </w:t>
      </w:r>
      <w:r>
        <w:rPr>
          <w:rFonts w:ascii="Times New Roman" w:hAnsi="Times New Roman" w:cs="Times New Roman"/>
          <w:noProof/>
          <w:sz w:val="24"/>
        </w:rPr>
        <w:lastRenderedPageBreak/>
        <w:t>confianza de los estudiantes en la institución. Con el tiempo, esta situación podría disminuir su sentido de pertenencia y compromiso con el programa, tal como lo señala Valencia (2025), las instituciones con mejores índices de retención no solo disponen de estructuras de apoyo visibles, sino que las sostienen mediante recursos humanos, tecnológicos y presupuestarios que garantizan una atención constante y organizada, sin depender de la iniciativa individual de cada funcionario</w:t>
      </w:r>
    </w:p>
    <w:p w14:paraId="640FE483" w14:textId="3A020A0D" w:rsidR="00475C25" w:rsidRDefault="00475C25" w:rsidP="00475C25">
      <w:pPr>
        <w:spacing w:line="480" w:lineRule="auto"/>
        <w:jc w:val="both"/>
        <w:rPr>
          <w:rFonts w:ascii="Times New Roman" w:hAnsi="Times New Roman" w:cs="Times New Roman"/>
          <w:b/>
          <w:noProof/>
          <w:sz w:val="24"/>
        </w:rPr>
      </w:pPr>
      <w:r>
        <w:rPr>
          <w:rFonts w:ascii="Times New Roman" w:hAnsi="Times New Roman" w:cs="Times New Roman"/>
          <w:b/>
          <w:noProof/>
          <w:sz w:val="24"/>
        </w:rPr>
        <w:t>Figura 3</w:t>
      </w:r>
    </w:p>
    <w:p w14:paraId="50BE683B" w14:textId="6D21275A" w:rsidR="00475C25" w:rsidRDefault="00475C25" w:rsidP="00475C25">
      <w:pPr>
        <w:spacing w:line="480" w:lineRule="auto"/>
        <w:jc w:val="both"/>
        <w:rPr>
          <w:rFonts w:ascii="Times New Roman" w:hAnsi="Times New Roman" w:cs="Times New Roman"/>
          <w:noProof/>
          <w:sz w:val="24"/>
        </w:rPr>
      </w:pPr>
      <w:r>
        <w:rPr>
          <w:rFonts w:ascii="Times New Roman" w:hAnsi="Times New Roman" w:cs="Times New Roman"/>
          <w:noProof/>
          <w:sz w:val="24"/>
        </w:rPr>
        <w:t>Valoración de los estudiantes sobre los factores de permanencia y deserción que afectan a la Maestría en Administración Educativa de Universidad UISIL.</w:t>
      </w:r>
    </w:p>
    <w:p w14:paraId="15C3D4A4" w14:textId="45DDFB79" w:rsidR="00475C25" w:rsidRDefault="00475C25" w:rsidP="00456B9C">
      <w:pPr>
        <w:spacing w:line="480" w:lineRule="auto"/>
        <w:jc w:val="both"/>
        <w:rPr>
          <w:rFonts w:ascii="Times New Roman" w:hAnsi="Times New Roman" w:cs="Times New Roman"/>
          <w:noProof/>
          <w:sz w:val="24"/>
        </w:rPr>
      </w:pPr>
      <w:r>
        <w:rPr>
          <w:rFonts w:ascii="Times New Roman" w:hAnsi="Times New Roman" w:cs="Times New Roman"/>
          <w:noProof/>
          <w:sz w:val="24"/>
        </w:rPr>
        <w:drawing>
          <wp:inline distT="0" distB="0" distL="0" distR="0" wp14:anchorId="7005343C" wp14:editId="5DB4E83C">
            <wp:extent cx="5400040" cy="2942590"/>
            <wp:effectExtent l="0" t="0" r="10160" b="10160"/>
            <wp:docPr id="3" name="Gráfico 3">
              <a:extLst xmlns:a="http://schemas.openxmlformats.org/drawingml/2006/main">
                <a:ext uri="{FF2B5EF4-FFF2-40B4-BE49-F238E27FC236}">
                  <a16:creationId xmlns:a16="http://schemas.microsoft.com/office/drawing/2014/main" id="{37088806-18D7-8744-A3DF-0764E4128F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A0FA66E" w14:textId="31DE0505" w:rsidR="00475C25" w:rsidRDefault="00475C25" w:rsidP="00475C25">
      <w:pPr>
        <w:spacing w:line="480" w:lineRule="auto"/>
        <w:jc w:val="both"/>
        <w:rPr>
          <w:rFonts w:ascii="Times New Roman" w:hAnsi="Times New Roman" w:cs="Times New Roman"/>
          <w:noProof/>
          <w:sz w:val="24"/>
        </w:rPr>
      </w:pPr>
      <w:r>
        <w:rPr>
          <w:rFonts w:ascii="Times New Roman" w:hAnsi="Times New Roman" w:cs="Times New Roman"/>
          <w:noProof/>
          <w:sz w:val="24"/>
        </w:rPr>
        <w:t>Nota: La siguiente figura representa claramente los promedios de la respuesta 5 y 6 que valoran los factores de permanencia y deserción de los estudiantes matriculados en la Maestría en Administración Educativa de la Universidad UISIL. (Elaboración propia)</w:t>
      </w:r>
    </w:p>
    <w:p w14:paraId="26DDB5F1" w14:textId="3E829278" w:rsidR="002F49E9" w:rsidRDefault="002F49E9" w:rsidP="00475C25">
      <w:pPr>
        <w:spacing w:line="480" w:lineRule="auto"/>
        <w:jc w:val="both"/>
        <w:rPr>
          <w:rFonts w:ascii="Times New Roman" w:hAnsi="Times New Roman" w:cs="Times New Roman"/>
          <w:noProof/>
          <w:sz w:val="24"/>
        </w:rPr>
      </w:pPr>
      <w:r>
        <w:rPr>
          <w:rFonts w:ascii="Times New Roman" w:hAnsi="Times New Roman" w:cs="Times New Roman"/>
          <w:noProof/>
          <w:sz w:val="24"/>
        </w:rPr>
        <w:lastRenderedPageBreak/>
        <w:tab/>
        <w:t>En la siguiente figura se valora los factores relacionados con la permanencia y deserción, donde representa la dimensión mas preocupante de este estudio, ya que, es la  única que muestra una valoración negativa. El ítem cinco consultó a los estudiantes si factores económicos, laborales o personales han dificultado la continuidad de sus estudios, y los resultados muestran que una parte importante de ellos respondió afirmativamente, lo que indica que su permanencia en el programa se ha visto afectado por situaciones fuera del ámbito académico. Este resultado demuestra que en muchos casos los estudiantes no continúan sus estudios, y no es  por falta de interés o capacidad académica, sino porque deben hacer frente a responsabilidades económicas, laborales o personales que compiten directamente con las exigencias de su formación.</w:t>
      </w:r>
    </w:p>
    <w:p w14:paraId="54F58DD2" w14:textId="5E4E4919" w:rsidR="002F49E9" w:rsidRDefault="004721EE" w:rsidP="00475C25">
      <w:pPr>
        <w:spacing w:line="480" w:lineRule="auto"/>
        <w:jc w:val="both"/>
        <w:rPr>
          <w:rFonts w:ascii="Times New Roman" w:hAnsi="Times New Roman" w:cs="Times New Roman"/>
          <w:noProof/>
          <w:sz w:val="24"/>
        </w:rPr>
      </w:pPr>
      <w:r>
        <w:rPr>
          <w:rFonts w:ascii="Times New Roman" w:hAnsi="Times New Roman" w:cs="Times New Roman"/>
          <w:noProof/>
          <w:sz w:val="24"/>
        </w:rPr>
        <w:tab/>
        <w:t>No obstante, el resultado del ítem seis aporta un elemento positivo para interpretar los datos, porque la mayoría de los estudiantes considera que la carga académica del programa es compatible con sus responsabilidades laborales y personales. Este hallazgo es importante al indicar que el programa no se percibe por los estudiantes de manera excesiva y exigente, ni como una causa directa de abandono. Por eso al analizar conjuntamente los resultados de ambos ítems, se puede decir que el riesgo de deserción no está relacionado con el diseño o la carga académica del programa, sino con las dificultades externas que enfrentan los estudiante.</w:t>
      </w:r>
      <w:r>
        <w:rPr>
          <w:rFonts w:ascii="Times New Roman" w:hAnsi="Times New Roman" w:cs="Times New Roman"/>
          <w:noProof/>
          <w:sz w:val="24"/>
        </w:rPr>
        <w:tab/>
      </w:r>
    </w:p>
    <w:p w14:paraId="5B59DFC7" w14:textId="4ECF7690" w:rsidR="003E710E" w:rsidRDefault="003E710E" w:rsidP="00456B9C">
      <w:pPr>
        <w:spacing w:line="480" w:lineRule="auto"/>
        <w:jc w:val="both"/>
        <w:rPr>
          <w:rFonts w:ascii="Times New Roman" w:hAnsi="Times New Roman" w:cs="Times New Roman"/>
          <w:b/>
          <w:noProof/>
          <w:sz w:val="24"/>
        </w:rPr>
      </w:pPr>
      <w:r>
        <w:rPr>
          <w:rFonts w:ascii="Times New Roman" w:hAnsi="Times New Roman" w:cs="Times New Roman"/>
          <w:b/>
          <w:noProof/>
          <w:sz w:val="24"/>
        </w:rPr>
        <w:t>Tabla 1</w:t>
      </w:r>
    </w:p>
    <w:p w14:paraId="08045FB6" w14:textId="02BA76BA" w:rsidR="003E710E" w:rsidRPr="003E710E" w:rsidRDefault="003E710E" w:rsidP="00456B9C">
      <w:pPr>
        <w:spacing w:line="480" w:lineRule="auto"/>
        <w:jc w:val="both"/>
        <w:rPr>
          <w:rFonts w:ascii="Times New Roman" w:hAnsi="Times New Roman" w:cs="Times New Roman"/>
          <w:noProof/>
          <w:sz w:val="24"/>
        </w:rPr>
      </w:pPr>
      <w:r>
        <w:rPr>
          <w:rFonts w:ascii="Times New Roman" w:hAnsi="Times New Roman" w:cs="Times New Roman"/>
          <w:noProof/>
          <w:sz w:val="24"/>
        </w:rPr>
        <w:t>Apreciación de la satisfacción de los estudiantes por el programa de Maestría en Administración Educativa que cursan en la Universidad UISIL.</w:t>
      </w:r>
    </w:p>
    <w:tbl>
      <w:tblPr>
        <w:tblStyle w:val="Tablaconcuadrcula"/>
        <w:tblW w:w="0" w:type="auto"/>
        <w:tblLook w:val="04A0" w:firstRow="1" w:lastRow="0" w:firstColumn="1" w:lastColumn="0" w:noHBand="0" w:noVBand="1"/>
      </w:tblPr>
      <w:tblGrid>
        <w:gridCol w:w="2831"/>
        <w:gridCol w:w="2831"/>
        <w:gridCol w:w="2832"/>
      </w:tblGrid>
      <w:tr w:rsidR="003E710E" w:rsidRPr="003E710E" w14:paraId="33380484" w14:textId="77777777" w:rsidTr="00F747E0">
        <w:tc>
          <w:tcPr>
            <w:tcW w:w="8494" w:type="dxa"/>
            <w:gridSpan w:val="3"/>
            <w:tcBorders>
              <w:top w:val="nil"/>
              <w:left w:val="nil"/>
              <w:right w:val="nil"/>
            </w:tcBorders>
          </w:tcPr>
          <w:p w14:paraId="41E96E44" w14:textId="434C1D5C" w:rsidR="003E710E" w:rsidRPr="003E710E" w:rsidRDefault="003E710E" w:rsidP="003E710E">
            <w:pPr>
              <w:spacing w:line="360" w:lineRule="auto"/>
              <w:jc w:val="center"/>
              <w:rPr>
                <w:rFonts w:ascii="Times New Roman" w:hAnsi="Times New Roman" w:cs="Times New Roman"/>
                <w:sz w:val="24"/>
              </w:rPr>
            </w:pPr>
            <w:r>
              <w:rPr>
                <w:rFonts w:ascii="Times New Roman" w:hAnsi="Times New Roman" w:cs="Times New Roman"/>
                <w:sz w:val="24"/>
              </w:rPr>
              <w:t>Satisfacción de los estudiantes por el programa</w:t>
            </w:r>
          </w:p>
        </w:tc>
      </w:tr>
      <w:tr w:rsidR="003E710E" w:rsidRPr="003E710E" w14:paraId="587C8537" w14:textId="77777777" w:rsidTr="00F747E0">
        <w:tc>
          <w:tcPr>
            <w:tcW w:w="8494" w:type="dxa"/>
            <w:gridSpan w:val="3"/>
            <w:tcBorders>
              <w:left w:val="nil"/>
              <w:bottom w:val="single" w:sz="4" w:space="0" w:color="auto"/>
              <w:right w:val="nil"/>
            </w:tcBorders>
          </w:tcPr>
          <w:p w14:paraId="0711FF51" w14:textId="77777777" w:rsidR="003E710E" w:rsidRPr="003E710E" w:rsidRDefault="003E710E" w:rsidP="003E710E">
            <w:pPr>
              <w:spacing w:line="360" w:lineRule="auto"/>
              <w:jc w:val="center"/>
              <w:rPr>
                <w:rFonts w:ascii="Times New Roman" w:hAnsi="Times New Roman" w:cs="Times New Roman"/>
                <w:sz w:val="24"/>
              </w:rPr>
            </w:pPr>
            <w:r>
              <w:rPr>
                <w:rFonts w:ascii="Times New Roman" w:hAnsi="Times New Roman" w:cs="Times New Roman"/>
                <w:sz w:val="24"/>
              </w:rPr>
              <w:lastRenderedPageBreak/>
              <w:t>Sujetos</w:t>
            </w:r>
          </w:p>
        </w:tc>
      </w:tr>
      <w:tr w:rsidR="003E710E" w:rsidRPr="003E710E" w14:paraId="377143BC" w14:textId="77777777" w:rsidTr="00F747E0">
        <w:tc>
          <w:tcPr>
            <w:tcW w:w="8494" w:type="dxa"/>
            <w:gridSpan w:val="3"/>
            <w:tcBorders>
              <w:left w:val="nil"/>
              <w:bottom w:val="single" w:sz="4" w:space="0" w:color="auto"/>
              <w:right w:val="nil"/>
            </w:tcBorders>
          </w:tcPr>
          <w:p w14:paraId="3C0F7110" w14:textId="77777777" w:rsidR="003E710E" w:rsidRPr="003E710E" w:rsidRDefault="003E710E" w:rsidP="003E710E">
            <w:pPr>
              <w:spacing w:line="360" w:lineRule="auto"/>
              <w:jc w:val="center"/>
              <w:rPr>
                <w:rFonts w:ascii="Times New Roman" w:hAnsi="Times New Roman" w:cs="Times New Roman"/>
                <w:sz w:val="24"/>
              </w:rPr>
            </w:pPr>
            <w:r>
              <w:rPr>
                <w:rFonts w:ascii="Times New Roman" w:hAnsi="Times New Roman" w:cs="Times New Roman"/>
                <w:sz w:val="24"/>
              </w:rPr>
              <w:t>Estudiantes</w:t>
            </w:r>
          </w:p>
        </w:tc>
      </w:tr>
      <w:tr w:rsidR="003E710E" w:rsidRPr="003E710E" w14:paraId="7546F720" w14:textId="77777777" w:rsidTr="00F747E0">
        <w:tc>
          <w:tcPr>
            <w:tcW w:w="2831" w:type="dxa"/>
            <w:tcBorders>
              <w:top w:val="single" w:sz="4" w:space="0" w:color="auto"/>
              <w:left w:val="nil"/>
              <w:bottom w:val="single" w:sz="4" w:space="0" w:color="auto"/>
              <w:right w:val="nil"/>
            </w:tcBorders>
          </w:tcPr>
          <w:p w14:paraId="0F4063BC" w14:textId="77777777" w:rsidR="003E710E" w:rsidRPr="003E710E" w:rsidRDefault="003E710E" w:rsidP="003E710E">
            <w:pPr>
              <w:spacing w:line="360" w:lineRule="auto"/>
              <w:jc w:val="both"/>
              <w:rPr>
                <w:rFonts w:ascii="Times New Roman" w:hAnsi="Times New Roman" w:cs="Times New Roman"/>
                <w:sz w:val="24"/>
              </w:rPr>
            </w:pPr>
            <w:r>
              <w:rPr>
                <w:rFonts w:ascii="Times New Roman" w:hAnsi="Times New Roman" w:cs="Times New Roman"/>
                <w:sz w:val="24"/>
              </w:rPr>
              <w:t xml:space="preserve">Preguntas </w:t>
            </w:r>
          </w:p>
        </w:tc>
        <w:tc>
          <w:tcPr>
            <w:tcW w:w="2831" w:type="dxa"/>
            <w:tcBorders>
              <w:top w:val="single" w:sz="4" w:space="0" w:color="auto"/>
              <w:left w:val="nil"/>
              <w:bottom w:val="single" w:sz="4" w:space="0" w:color="auto"/>
              <w:right w:val="nil"/>
            </w:tcBorders>
          </w:tcPr>
          <w:p w14:paraId="343ECE02" w14:textId="77777777" w:rsidR="003E710E" w:rsidRPr="003E710E" w:rsidRDefault="003E710E" w:rsidP="003E710E">
            <w:pPr>
              <w:spacing w:line="360" w:lineRule="auto"/>
              <w:jc w:val="both"/>
              <w:rPr>
                <w:rFonts w:ascii="Times New Roman" w:hAnsi="Times New Roman" w:cs="Times New Roman"/>
                <w:sz w:val="24"/>
              </w:rPr>
            </w:pPr>
            <w:r>
              <w:rPr>
                <w:rFonts w:ascii="Times New Roman" w:hAnsi="Times New Roman" w:cs="Times New Roman"/>
                <w:sz w:val="24"/>
              </w:rPr>
              <w:t>Favorable</w:t>
            </w:r>
          </w:p>
        </w:tc>
        <w:tc>
          <w:tcPr>
            <w:tcW w:w="2832" w:type="dxa"/>
            <w:tcBorders>
              <w:top w:val="single" w:sz="4" w:space="0" w:color="auto"/>
              <w:left w:val="nil"/>
              <w:bottom w:val="single" w:sz="4" w:space="0" w:color="auto"/>
              <w:right w:val="nil"/>
            </w:tcBorders>
          </w:tcPr>
          <w:p w14:paraId="6871EABB" w14:textId="77777777" w:rsidR="003E710E" w:rsidRPr="003E710E" w:rsidRDefault="003E710E" w:rsidP="003E710E">
            <w:pPr>
              <w:spacing w:line="360" w:lineRule="auto"/>
              <w:jc w:val="both"/>
              <w:rPr>
                <w:rFonts w:ascii="Times New Roman" w:hAnsi="Times New Roman" w:cs="Times New Roman"/>
                <w:sz w:val="24"/>
              </w:rPr>
            </w:pPr>
            <w:r>
              <w:rPr>
                <w:rFonts w:ascii="Times New Roman" w:hAnsi="Times New Roman" w:cs="Times New Roman"/>
                <w:sz w:val="24"/>
              </w:rPr>
              <w:t>Desfaborable</w:t>
            </w:r>
          </w:p>
        </w:tc>
      </w:tr>
      <w:tr w:rsidR="003E710E" w:rsidRPr="003E710E" w14:paraId="5F1F7966" w14:textId="77777777" w:rsidTr="00F747E0">
        <w:tc>
          <w:tcPr>
            <w:tcW w:w="2831" w:type="dxa"/>
            <w:tcBorders>
              <w:top w:val="single" w:sz="4" w:space="0" w:color="auto"/>
              <w:left w:val="nil"/>
              <w:bottom w:val="nil"/>
              <w:right w:val="nil"/>
            </w:tcBorders>
          </w:tcPr>
          <w:p w14:paraId="3E8375BE" w14:textId="77777777" w:rsidR="003E710E" w:rsidRPr="003E710E" w:rsidRDefault="003E710E" w:rsidP="003E710E">
            <w:pPr>
              <w:spacing w:line="360" w:lineRule="auto"/>
              <w:jc w:val="both"/>
              <w:rPr>
                <w:rFonts w:ascii="Times New Roman" w:hAnsi="Times New Roman" w:cs="Times New Roman"/>
                <w:sz w:val="24"/>
              </w:rPr>
            </w:pPr>
            <w:r>
              <w:rPr>
                <w:rFonts w:ascii="Times New Roman" w:hAnsi="Times New Roman" w:cs="Times New Roman"/>
                <w:sz w:val="24"/>
              </w:rPr>
              <w:t>7</w:t>
            </w:r>
          </w:p>
        </w:tc>
        <w:tc>
          <w:tcPr>
            <w:tcW w:w="2831" w:type="dxa"/>
            <w:tcBorders>
              <w:top w:val="single" w:sz="4" w:space="0" w:color="auto"/>
              <w:left w:val="nil"/>
              <w:bottom w:val="nil"/>
              <w:right w:val="nil"/>
            </w:tcBorders>
          </w:tcPr>
          <w:p w14:paraId="5448E23F" w14:textId="77777777" w:rsidR="003E710E" w:rsidRPr="003E710E" w:rsidRDefault="003E710E" w:rsidP="003E710E">
            <w:pPr>
              <w:spacing w:line="360" w:lineRule="auto"/>
              <w:jc w:val="both"/>
              <w:rPr>
                <w:rFonts w:ascii="Times New Roman" w:hAnsi="Times New Roman" w:cs="Times New Roman"/>
                <w:sz w:val="24"/>
              </w:rPr>
            </w:pPr>
            <w:r>
              <w:rPr>
                <w:rFonts w:ascii="Times New Roman" w:hAnsi="Times New Roman" w:cs="Times New Roman"/>
                <w:sz w:val="24"/>
              </w:rPr>
              <w:t>88,46</w:t>
            </w:r>
          </w:p>
        </w:tc>
        <w:tc>
          <w:tcPr>
            <w:tcW w:w="2832" w:type="dxa"/>
            <w:tcBorders>
              <w:top w:val="single" w:sz="4" w:space="0" w:color="auto"/>
              <w:left w:val="nil"/>
              <w:bottom w:val="nil"/>
              <w:right w:val="nil"/>
            </w:tcBorders>
          </w:tcPr>
          <w:p w14:paraId="0B1C7E21" w14:textId="77777777" w:rsidR="003E710E" w:rsidRPr="003E710E" w:rsidRDefault="003E710E" w:rsidP="003E710E">
            <w:pPr>
              <w:spacing w:line="360" w:lineRule="auto"/>
              <w:jc w:val="both"/>
              <w:rPr>
                <w:rFonts w:ascii="Times New Roman" w:hAnsi="Times New Roman" w:cs="Times New Roman"/>
                <w:sz w:val="24"/>
              </w:rPr>
            </w:pPr>
            <w:r>
              <w:rPr>
                <w:rFonts w:ascii="Times New Roman" w:hAnsi="Times New Roman" w:cs="Times New Roman"/>
                <w:sz w:val="24"/>
              </w:rPr>
              <w:t>11,54</w:t>
            </w:r>
          </w:p>
        </w:tc>
      </w:tr>
      <w:tr w:rsidR="003E710E" w:rsidRPr="003E710E" w14:paraId="1074667D" w14:textId="77777777" w:rsidTr="00F747E0">
        <w:tc>
          <w:tcPr>
            <w:tcW w:w="2831" w:type="dxa"/>
            <w:tcBorders>
              <w:top w:val="nil"/>
              <w:left w:val="nil"/>
              <w:bottom w:val="single" w:sz="4" w:space="0" w:color="auto"/>
              <w:right w:val="nil"/>
            </w:tcBorders>
          </w:tcPr>
          <w:p w14:paraId="55812DD9" w14:textId="77777777" w:rsidR="003E710E" w:rsidRPr="003E710E" w:rsidRDefault="003E710E" w:rsidP="003E710E">
            <w:pPr>
              <w:spacing w:line="360" w:lineRule="auto"/>
              <w:jc w:val="both"/>
              <w:rPr>
                <w:rFonts w:ascii="Times New Roman" w:hAnsi="Times New Roman" w:cs="Times New Roman"/>
                <w:sz w:val="24"/>
              </w:rPr>
            </w:pPr>
            <w:r>
              <w:rPr>
                <w:rFonts w:ascii="Times New Roman" w:hAnsi="Times New Roman" w:cs="Times New Roman"/>
                <w:sz w:val="24"/>
              </w:rPr>
              <w:t>8</w:t>
            </w:r>
          </w:p>
        </w:tc>
        <w:tc>
          <w:tcPr>
            <w:tcW w:w="2831" w:type="dxa"/>
            <w:tcBorders>
              <w:top w:val="nil"/>
              <w:left w:val="nil"/>
              <w:bottom w:val="single" w:sz="4" w:space="0" w:color="auto"/>
              <w:right w:val="nil"/>
            </w:tcBorders>
          </w:tcPr>
          <w:p w14:paraId="57C8B7F8" w14:textId="77777777" w:rsidR="003E710E" w:rsidRPr="003E710E" w:rsidRDefault="003E710E" w:rsidP="003E710E">
            <w:pPr>
              <w:spacing w:line="360" w:lineRule="auto"/>
              <w:jc w:val="both"/>
              <w:rPr>
                <w:rFonts w:ascii="Times New Roman" w:hAnsi="Times New Roman" w:cs="Times New Roman"/>
                <w:sz w:val="24"/>
              </w:rPr>
            </w:pPr>
            <w:r>
              <w:rPr>
                <w:rFonts w:ascii="Times New Roman" w:hAnsi="Times New Roman" w:cs="Times New Roman"/>
                <w:sz w:val="24"/>
              </w:rPr>
              <w:t>80,77</w:t>
            </w:r>
          </w:p>
        </w:tc>
        <w:tc>
          <w:tcPr>
            <w:tcW w:w="2832" w:type="dxa"/>
            <w:tcBorders>
              <w:top w:val="nil"/>
              <w:left w:val="nil"/>
              <w:bottom w:val="single" w:sz="4" w:space="0" w:color="auto"/>
              <w:right w:val="nil"/>
            </w:tcBorders>
          </w:tcPr>
          <w:p w14:paraId="4A4692A3" w14:textId="77777777" w:rsidR="003E710E" w:rsidRPr="003E710E" w:rsidRDefault="003E710E" w:rsidP="003E710E">
            <w:pPr>
              <w:spacing w:line="360" w:lineRule="auto"/>
              <w:jc w:val="both"/>
              <w:rPr>
                <w:rFonts w:ascii="Times New Roman" w:hAnsi="Times New Roman" w:cs="Times New Roman"/>
                <w:sz w:val="24"/>
              </w:rPr>
            </w:pPr>
            <w:r>
              <w:rPr>
                <w:rFonts w:ascii="Times New Roman" w:hAnsi="Times New Roman" w:cs="Times New Roman"/>
                <w:sz w:val="24"/>
              </w:rPr>
              <w:t>19,23</w:t>
            </w:r>
          </w:p>
        </w:tc>
      </w:tr>
      <w:tr w:rsidR="003E710E" w:rsidRPr="003E710E" w14:paraId="131BD399" w14:textId="77777777" w:rsidTr="00F747E0">
        <w:tc>
          <w:tcPr>
            <w:tcW w:w="8494" w:type="dxa"/>
            <w:gridSpan w:val="3"/>
            <w:tcBorders>
              <w:top w:val="single" w:sz="4" w:space="0" w:color="auto"/>
              <w:left w:val="nil"/>
              <w:right w:val="nil"/>
            </w:tcBorders>
          </w:tcPr>
          <w:p w14:paraId="5C8C72C5" w14:textId="77777777" w:rsidR="003E710E" w:rsidRPr="003E710E" w:rsidRDefault="003E710E" w:rsidP="003E710E">
            <w:pPr>
              <w:spacing w:line="360" w:lineRule="auto"/>
              <w:jc w:val="both"/>
              <w:rPr>
                <w:rFonts w:ascii="Times New Roman" w:hAnsi="Times New Roman" w:cs="Times New Roman"/>
                <w:sz w:val="24"/>
              </w:rPr>
            </w:pPr>
            <w:r>
              <w:rPr>
                <w:rFonts w:ascii="Times New Roman" w:hAnsi="Times New Roman" w:cs="Times New Roman"/>
                <w:sz w:val="24"/>
              </w:rPr>
              <w:t>Promedio por encima del 60% aceptable</w:t>
            </w:r>
          </w:p>
        </w:tc>
      </w:tr>
    </w:tbl>
    <w:p w14:paraId="318F2C48" w14:textId="51A251AC" w:rsidR="00D07841" w:rsidRPr="00D07841" w:rsidRDefault="00D07841" w:rsidP="00456B9C">
      <w:pPr>
        <w:spacing w:line="480" w:lineRule="auto"/>
        <w:jc w:val="both"/>
        <w:rPr>
          <w:rFonts w:ascii="Times New Roman" w:hAnsi="Times New Roman" w:cs="Times New Roman"/>
          <w:noProof/>
          <w:sz w:val="24"/>
        </w:rPr>
      </w:pPr>
      <w:r>
        <w:rPr>
          <w:rFonts w:ascii="Times New Roman" w:hAnsi="Times New Roman" w:cs="Times New Roman"/>
          <w:noProof/>
          <w:sz w:val="24"/>
        </w:rPr>
        <w:t>Nota: Esta tabla muestra los promedios de la respuesta 7 y 8  que valora la satisfacción de los estudiantes de la Maestría en Administración Educativa de la Universidad UISIL. (Elaboración propia)</w:t>
      </w:r>
    </w:p>
    <w:p w14:paraId="349EBB9C" w14:textId="02806AEA" w:rsidR="009A037B" w:rsidRDefault="00414C45" w:rsidP="00D07841">
      <w:pPr>
        <w:spacing w:line="480" w:lineRule="auto"/>
        <w:jc w:val="both"/>
        <w:rPr>
          <w:rFonts w:ascii="Times New Roman" w:hAnsi="Times New Roman" w:cs="Times New Roman"/>
          <w:noProof/>
          <w:sz w:val="24"/>
        </w:rPr>
      </w:pPr>
      <w:r>
        <w:rPr>
          <w:rFonts w:ascii="Times New Roman" w:hAnsi="Times New Roman" w:cs="Times New Roman"/>
          <w:noProof/>
          <w:sz w:val="24"/>
        </w:rPr>
        <w:tab/>
        <w:t xml:space="preserve">La satisfacción general con el programa es la dimensión que obtuvo los resultados más positivos de todo el estudio, los dos ítems evaluados en esta área recibieron las valoraciones más altas del cuestionario, lo que demuestra que los estudiantes tienen una opinión muy favorable sobre la calidad de la enseñanza, los recursos didácticos y su experiencia formativa en la institución. Lo más importante de este resultado no es únicamente el alto nivel de satisfacción, sino lo que este refleja: los estudiantes logran diferenciar claramente entre las dificultades personales, laborales o económicas que enfrentan fuera del ámbito académico y la calidad de la formación que reciben dentro del programa. </w:t>
      </w:r>
    </w:p>
    <w:p w14:paraId="13924A9C" w14:textId="6F32706D" w:rsidR="00B32389" w:rsidRDefault="00B32389" w:rsidP="00D07841">
      <w:pPr>
        <w:spacing w:line="480" w:lineRule="auto"/>
        <w:jc w:val="both"/>
        <w:rPr>
          <w:rFonts w:ascii="Times New Roman" w:hAnsi="Times New Roman" w:cs="Times New Roman"/>
          <w:noProof/>
          <w:sz w:val="24"/>
        </w:rPr>
      </w:pPr>
      <w:r>
        <w:rPr>
          <w:rFonts w:ascii="Times New Roman" w:hAnsi="Times New Roman" w:cs="Times New Roman"/>
          <w:noProof/>
          <w:sz w:val="24"/>
        </w:rPr>
        <w:tab/>
        <w:t>Esto significa que la calidad de la enseñanza y la utilidad de los recursos didácticos no solo generan satisfacción en los estudiantes, sino que también contribuyen a que permanezcan en el programa. Esta interpretación es coherente con lo planteado por Mireles y García (2022), quienes señalan que situar al estudiante en el centro del quehacer universitario incide directamente en la reducción de problemas académicos y emocionales, y que la satisfacción estudiantil es un indicador confiable de la calidad institucional.</w:t>
      </w:r>
    </w:p>
    <w:p w14:paraId="3B13A053" w14:textId="6A8FFBC9" w:rsidR="001658AC" w:rsidRDefault="001658AC" w:rsidP="001658AC">
      <w:pPr>
        <w:spacing w:line="480" w:lineRule="auto"/>
        <w:jc w:val="both"/>
        <w:rPr>
          <w:rFonts w:ascii="Times New Roman" w:hAnsi="Times New Roman" w:cs="Times New Roman"/>
          <w:b/>
          <w:noProof/>
          <w:sz w:val="24"/>
        </w:rPr>
      </w:pPr>
      <w:r>
        <w:rPr>
          <w:rFonts w:ascii="Times New Roman" w:hAnsi="Times New Roman" w:cs="Times New Roman"/>
          <w:b/>
          <w:noProof/>
          <w:sz w:val="24"/>
        </w:rPr>
        <w:lastRenderedPageBreak/>
        <w:t>Tabla 2.</w:t>
      </w:r>
    </w:p>
    <w:p w14:paraId="299FA5D4" w14:textId="593110F2" w:rsidR="00FF27BF" w:rsidRPr="001658AC" w:rsidRDefault="001658AC" w:rsidP="00456B9C">
      <w:pPr>
        <w:spacing w:line="480" w:lineRule="auto"/>
        <w:jc w:val="both"/>
        <w:rPr>
          <w:rFonts w:ascii="Times New Roman" w:hAnsi="Times New Roman" w:cs="Times New Roman"/>
          <w:noProof/>
          <w:sz w:val="24"/>
        </w:rPr>
      </w:pPr>
      <w:r>
        <w:rPr>
          <w:rFonts w:ascii="Times New Roman" w:hAnsi="Times New Roman" w:cs="Times New Roman"/>
          <w:noProof/>
          <w:sz w:val="24"/>
        </w:rPr>
        <w:t xml:space="preserve">Resultados del porcentaje total de las afirmaciones del cuestionario que se aplicó a los estudiantes activos de la Maestría en Administración Educativa de la UISIL </w:t>
      </w:r>
    </w:p>
    <w:tbl>
      <w:tblPr>
        <w:tblW w:w="9452" w:type="dxa"/>
        <w:tblCellMar>
          <w:left w:w="70" w:type="dxa"/>
          <w:right w:w="70" w:type="dxa"/>
        </w:tblCellMar>
        <w:tblLook w:val="04A0" w:firstRow="1" w:lastRow="0" w:firstColumn="1" w:lastColumn="0" w:noHBand="0" w:noVBand="1"/>
      </w:tblPr>
      <w:tblGrid>
        <w:gridCol w:w="1554"/>
        <w:gridCol w:w="3081"/>
        <w:gridCol w:w="3707"/>
        <w:gridCol w:w="307"/>
        <w:gridCol w:w="307"/>
        <w:gridCol w:w="307"/>
        <w:gridCol w:w="307"/>
      </w:tblGrid>
      <w:tr w:rsidR="001658AC" w:rsidRPr="001658AC" w14:paraId="6540BAD6" w14:textId="77777777" w:rsidTr="00F747E0">
        <w:trPr>
          <w:trHeight w:val="375"/>
        </w:trPr>
        <w:tc>
          <w:tcPr>
            <w:tcW w:w="1436" w:type="dxa"/>
            <w:tcBorders>
              <w:top w:val="nil"/>
              <w:left w:val="nil"/>
              <w:bottom w:val="nil"/>
              <w:right w:val="nil"/>
            </w:tcBorders>
            <w:shd w:val="clear" w:color="auto" w:fill="auto"/>
            <w:noWrap/>
            <w:vAlign w:val="bottom"/>
            <w:hideMark/>
          </w:tcPr>
          <w:p w14:paraId="59A640FC" w14:textId="77777777" w:rsidR="001658AC" w:rsidRPr="001658AC" w:rsidRDefault="001658AC" w:rsidP="001658AC">
            <w:pPr>
              <w:spacing w:after="0" w:line="240" w:lineRule="auto"/>
              <w:rPr>
                <w:rFonts w:ascii="Times New Roman" w:eastAsia="Times New Roman" w:hAnsi="Times New Roman" w:cs="Times New Roman"/>
                <w:b/>
                <w:bCs/>
                <w:color w:val="000000"/>
                <w:sz w:val="24"/>
                <w:szCs w:val="24"/>
                <w:lang w:eastAsia="es-ES"/>
              </w:rPr>
            </w:pPr>
            <w:r>
              <w:rPr>
                <w:rFonts w:ascii="Times New Roman" w:eastAsia="Times New Roman" w:hAnsi="Times New Roman" w:cs="Times New Roman"/>
                <w:b/>
                <w:bCs/>
                <w:color w:val="000000"/>
                <w:sz w:val="24"/>
                <w:szCs w:val="24"/>
                <w:lang w:eastAsia="es-ES"/>
              </w:rPr>
              <w:t>Variable</w:t>
            </w:r>
          </w:p>
        </w:tc>
        <w:tc>
          <w:tcPr>
            <w:tcW w:w="8016" w:type="dxa"/>
            <w:gridSpan w:val="6"/>
            <w:tcBorders>
              <w:top w:val="nil"/>
              <w:left w:val="nil"/>
              <w:bottom w:val="single" w:sz="4" w:space="0" w:color="auto"/>
              <w:right w:val="nil"/>
            </w:tcBorders>
            <w:shd w:val="clear" w:color="auto" w:fill="auto"/>
            <w:noWrap/>
            <w:vAlign w:val="bottom"/>
            <w:hideMark/>
          </w:tcPr>
          <w:p w14:paraId="5A17FC8E" w14:textId="77777777" w:rsidR="001658AC" w:rsidRPr="001658AC" w:rsidRDefault="001658AC" w:rsidP="001658AC">
            <w:pPr>
              <w:spacing w:after="0" w:line="240" w:lineRule="auto"/>
              <w:jc w:val="center"/>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Percepciones y experiencias sobre la gestión y acompañamiento del estudiante matriculado en la maestría Administración Educativa en la UISIL.</w:t>
            </w:r>
          </w:p>
        </w:tc>
      </w:tr>
      <w:tr w:rsidR="001658AC" w:rsidRPr="001658AC" w14:paraId="3320DB06" w14:textId="77777777" w:rsidTr="00F747E0">
        <w:trPr>
          <w:trHeight w:val="315"/>
        </w:trPr>
        <w:tc>
          <w:tcPr>
            <w:tcW w:w="1436" w:type="dxa"/>
            <w:tcBorders>
              <w:top w:val="single" w:sz="4" w:space="0" w:color="auto"/>
              <w:left w:val="nil"/>
              <w:bottom w:val="single" w:sz="8" w:space="0" w:color="auto"/>
              <w:right w:val="nil"/>
            </w:tcBorders>
            <w:shd w:val="clear" w:color="auto" w:fill="auto"/>
            <w:noWrap/>
            <w:vAlign w:val="bottom"/>
            <w:hideMark/>
          </w:tcPr>
          <w:p w14:paraId="7F4C891E" w14:textId="77777777" w:rsidR="001658AC" w:rsidRPr="001658AC" w:rsidRDefault="001658AC" w:rsidP="001658AC">
            <w:pPr>
              <w:spacing w:after="0" w:line="240" w:lineRule="auto"/>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 </w:t>
            </w:r>
          </w:p>
        </w:tc>
        <w:tc>
          <w:tcPr>
            <w:tcW w:w="8016" w:type="dxa"/>
            <w:gridSpan w:val="6"/>
            <w:tcBorders>
              <w:top w:val="single" w:sz="4" w:space="0" w:color="auto"/>
              <w:left w:val="nil"/>
              <w:bottom w:val="single" w:sz="8" w:space="0" w:color="auto"/>
              <w:right w:val="nil"/>
            </w:tcBorders>
            <w:shd w:val="clear" w:color="auto" w:fill="auto"/>
            <w:noWrap/>
            <w:vAlign w:val="bottom"/>
            <w:hideMark/>
          </w:tcPr>
          <w:p w14:paraId="36353AE3" w14:textId="77777777" w:rsidR="001658AC" w:rsidRPr="001658AC" w:rsidRDefault="001658AC" w:rsidP="001658AC">
            <w:pPr>
              <w:spacing w:after="0" w:line="240" w:lineRule="auto"/>
              <w:jc w:val="center"/>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SUJETOS</w:t>
            </w:r>
          </w:p>
        </w:tc>
      </w:tr>
      <w:tr w:rsidR="001658AC" w:rsidRPr="001658AC" w14:paraId="34E57BCA" w14:textId="77777777" w:rsidTr="00F747E0">
        <w:trPr>
          <w:trHeight w:val="300"/>
        </w:trPr>
        <w:tc>
          <w:tcPr>
            <w:tcW w:w="1436" w:type="dxa"/>
            <w:tcBorders>
              <w:top w:val="nil"/>
              <w:left w:val="nil"/>
              <w:bottom w:val="nil"/>
              <w:right w:val="nil"/>
            </w:tcBorders>
            <w:shd w:val="clear" w:color="auto" w:fill="auto"/>
            <w:noWrap/>
            <w:vAlign w:val="bottom"/>
            <w:hideMark/>
          </w:tcPr>
          <w:p w14:paraId="0E7F56BD" w14:textId="77777777" w:rsidR="001658AC" w:rsidRPr="001658AC" w:rsidRDefault="001658AC" w:rsidP="001658AC">
            <w:pPr>
              <w:spacing w:after="0" w:line="240" w:lineRule="auto"/>
              <w:jc w:val="center"/>
              <w:rPr>
                <w:rFonts w:ascii="Times New Roman" w:eastAsia="Times New Roman" w:hAnsi="Times New Roman" w:cs="Times New Roman"/>
                <w:color w:val="000000"/>
                <w:sz w:val="24"/>
                <w:szCs w:val="24"/>
                <w:lang w:eastAsia="es-ES"/>
              </w:rPr>
            </w:pPr>
          </w:p>
        </w:tc>
        <w:tc>
          <w:tcPr>
            <w:tcW w:w="6788" w:type="dxa"/>
            <w:gridSpan w:val="2"/>
            <w:tcBorders>
              <w:top w:val="nil"/>
              <w:left w:val="nil"/>
              <w:bottom w:val="nil"/>
              <w:right w:val="nil"/>
            </w:tcBorders>
            <w:shd w:val="clear" w:color="auto" w:fill="auto"/>
            <w:noWrap/>
            <w:vAlign w:val="bottom"/>
            <w:hideMark/>
          </w:tcPr>
          <w:p w14:paraId="462F572B" w14:textId="77777777" w:rsidR="001658AC" w:rsidRPr="001658AC" w:rsidRDefault="001658AC" w:rsidP="001658AC">
            <w:pPr>
              <w:spacing w:after="0" w:line="240" w:lineRule="auto"/>
              <w:jc w:val="center"/>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Estudiantes</w:t>
            </w:r>
          </w:p>
        </w:tc>
        <w:tc>
          <w:tcPr>
            <w:tcW w:w="614" w:type="dxa"/>
            <w:gridSpan w:val="2"/>
            <w:tcBorders>
              <w:top w:val="nil"/>
              <w:left w:val="nil"/>
              <w:bottom w:val="nil"/>
              <w:right w:val="nil"/>
            </w:tcBorders>
            <w:shd w:val="clear" w:color="auto" w:fill="auto"/>
            <w:noWrap/>
            <w:vAlign w:val="bottom"/>
            <w:hideMark/>
          </w:tcPr>
          <w:p w14:paraId="212FE38A" w14:textId="77777777" w:rsidR="001658AC" w:rsidRPr="001658AC" w:rsidRDefault="001658AC" w:rsidP="001658AC">
            <w:pPr>
              <w:spacing w:after="0" w:line="240" w:lineRule="auto"/>
              <w:jc w:val="center"/>
              <w:rPr>
                <w:rFonts w:ascii="Times New Roman" w:eastAsia="Times New Roman" w:hAnsi="Times New Roman" w:cs="Times New Roman"/>
                <w:color w:val="000000"/>
                <w:sz w:val="24"/>
                <w:szCs w:val="24"/>
                <w:lang w:eastAsia="es-ES"/>
              </w:rPr>
            </w:pPr>
          </w:p>
        </w:tc>
        <w:tc>
          <w:tcPr>
            <w:tcW w:w="614" w:type="dxa"/>
            <w:gridSpan w:val="2"/>
            <w:tcBorders>
              <w:top w:val="nil"/>
              <w:left w:val="nil"/>
              <w:bottom w:val="nil"/>
              <w:right w:val="nil"/>
            </w:tcBorders>
            <w:shd w:val="clear" w:color="auto" w:fill="auto"/>
            <w:noWrap/>
            <w:vAlign w:val="bottom"/>
            <w:hideMark/>
          </w:tcPr>
          <w:p w14:paraId="4538F395" w14:textId="77777777" w:rsidR="001658AC" w:rsidRPr="001658AC" w:rsidRDefault="001658AC" w:rsidP="001658AC">
            <w:pPr>
              <w:spacing w:after="0" w:line="240" w:lineRule="auto"/>
              <w:jc w:val="center"/>
              <w:rPr>
                <w:rFonts w:ascii="Times New Roman" w:eastAsia="Times New Roman" w:hAnsi="Times New Roman" w:cs="Times New Roman"/>
                <w:sz w:val="24"/>
                <w:szCs w:val="24"/>
                <w:lang w:eastAsia="es-ES"/>
              </w:rPr>
            </w:pPr>
          </w:p>
        </w:tc>
      </w:tr>
      <w:tr w:rsidR="001658AC" w:rsidRPr="001658AC" w14:paraId="284843FF" w14:textId="77777777" w:rsidTr="00F747E0">
        <w:trPr>
          <w:trHeight w:val="315"/>
        </w:trPr>
        <w:tc>
          <w:tcPr>
            <w:tcW w:w="1436" w:type="dxa"/>
            <w:tcBorders>
              <w:top w:val="single" w:sz="4" w:space="0" w:color="auto"/>
              <w:left w:val="nil"/>
              <w:bottom w:val="single" w:sz="8" w:space="0" w:color="auto"/>
              <w:right w:val="nil"/>
            </w:tcBorders>
            <w:shd w:val="clear" w:color="auto" w:fill="auto"/>
            <w:noWrap/>
            <w:vAlign w:val="bottom"/>
            <w:hideMark/>
          </w:tcPr>
          <w:p w14:paraId="62CAB3FF" w14:textId="77777777" w:rsidR="001658AC" w:rsidRPr="001658AC" w:rsidRDefault="001658AC" w:rsidP="001658AC">
            <w:pPr>
              <w:spacing w:after="0" w:line="240" w:lineRule="auto"/>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PREGUNTAS</w:t>
            </w:r>
          </w:p>
        </w:tc>
        <w:tc>
          <w:tcPr>
            <w:tcW w:w="3081" w:type="dxa"/>
            <w:tcBorders>
              <w:top w:val="single" w:sz="4" w:space="0" w:color="auto"/>
              <w:left w:val="nil"/>
              <w:bottom w:val="single" w:sz="8" w:space="0" w:color="auto"/>
              <w:right w:val="nil"/>
            </w:tcBorders>
            <w:shd w:val="clear" w:color="auto" w:fill="auto"/>
            <w:noWrap/>
            <w:vAlign w:val="bottom"/>
            <w:hideMark/>
          </w:tcPr>
          <w:p w14:paraId="15681FA5" w14:textId="77777777" w:rsidR="001658AC" w:rsidRPr="001658AC" w:rsidRDefault="001658AC" w:rsidP="001658AC">
            <w:pPr>
              <w:spacing w:after="0" w:line="240" w:lineRule="auto"/>
              <w:jc w:val="center"/>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Fav</w:t>
            </w:r>
          </w:p>
        </w:tc>
        <w:tc>
          <w:tcPr>
            <w:tcW w:w="3707" w:type="dxa"/>
            <w:tcBorders>
              <w:top w:val="single" w:sz="4" w:space="0" w:color="auto"/>
              <w:left w:val="nil"/>
              <w:bottom w:val="single" w:sz="8" w:space="0" w:color="auto"/>
              <w:right w:val="nil"/>
            </w:tcBorders>
            <w:shd w:val="clear" w:color="auto" w:fill="auto"/>
            <w:noWrap/>
            <w:vAlign w:val="bottom"/>
            <w:hideMark/>
          </w:tcPr>
          <w:p w14:paraId="5692C6E5" w14:textId="77777777" w:rsidR="001658AC" w:rsidRPr="001658AC" w:rsidRDefault="001658AC" w:rsidP="001658AC">
            <w:pPr>
              <w:spacing w:after="0" w:line="240" w:lineRule="auto"/>
              <w:jc w:val="center"/>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Desfav</w:t>
            </w:r>
          </w:p>
        </w:tc>
        <w:tc>
          <w:tcPr>
            <w:tcW w:w="307" w:type="dxa"/>
            <w:tcBorders>
              <w:top w:val="single" w:sz="4" w:space="0" w:color="auto"/>
              <w:left w:val="nil"/>
              <w:bottom w:val="single" w:sz="8" w:space="0" w:color="auto"/>
              <w:right w:val="nil"/>
            </w:tcBorders>
            <w:shd w:val="clear" w:color="auto" w:fill="auto"/>
            <w:noWrap/>
            <w:vAlign w:val="bottom"/>
            <w:hideMark/>
          </w:tcPr>
          <w:p w14:paraId="57E523BE" w14:textId="77777777" w:rsidR="001658AC" w:rsidRPr="001658AC" w:rsidRDefault="001658AC" w:rsidP="001658AC">
            <w:pPr>
              <w:spacing w:after="0" w:line="240" w:lineRule="auto"/>
              <w:jc w:val="center"/>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 </w:t>
            </w:r>
          </w:p>
        </w:tc>
        <w:tc>
          <w:tcPr>
            <w:tcW w:w="307" w:type="dxa"/>
            <w:tcBorders>
              <w:top w:val="single" w:sz="4" w:space="0" w:color="auto"/>
              <w:left w:val="nil"/>
              <w:bottom w:val="single" w:sz="8" w:space="0" w:color="auto"/>
              <w:right w:val="nil"/>
            </w:tcBorders>
            <w:shd w:val="clear" w:color="auto" w:fill="auto"/>
            <w:noWrap/>
            <w:vAlign w:val="bottom"/>
            <w:hideMark/>
          </w:tcPr>
          <w:p w14:paraId="0C992717" w14:textId="77777777" w:rsidR="001658AC" w:rsidRPr="001658AC" w:rsidRDefault="001658AC" w:rsidP="001658AC">
            <w:pPr>
              <w:spacing w:after="0" w:line="240" w:lineRule="auto"/>
              <w:jc w:val="center"/>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 </w:t>
            </w:r>
          </w:p>
        </w:tc>
        <w:tc>
          <w:tcPr>
            <w:tcW w:w="307" w:type="dxa"/>
            <w:tcBorders>
              <w:top w:val="single" w:sz="4" w:space="0" w:color="auto"/>
              <w:left w:val="nil"/>
              <w:bottom w:val="single" w:sz="8" w:space="0" w:color="auto"/>
              <w:right w:val="nil"/>
            </w:tcBorders>
            <w:shd w:val="clear" w:color="auto" w:fill="auto"/>
            <w:noWrap/>
            <w:vAlign w:val="bottom"/>
            <w:hideMark/>
          </w:tcPr>
          <w:p w14:paraId="6A7D4285" w14:textId="77777777" w:rsidR="001658AC" w:rsidRPr="001658AC" w:rsidRDefault="001658AC" w:rsidP="001658AC">
            <w:pPr>
              <w:spacing w:after="0" w:line="240" w:lineRule="auto"/>
              <w:jc w:val="center"/>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 </w:t>
            </w:r>
          </w:p>
        </w:tc>
        <w:tc>
          <w:tcPr>
            <w:tcW w:w="307" w:type="dxa"/>
            <w:tcBorders>
              <w:top w:val="single" w:sz="4" w:space="0" w:color="auto"/>
              <w:left w:val="nil"/>
              <w:bottom w:val="single" w:sz="8" w:space="0" w:color="auto"/>
              <w:right w:val="nil"/>
            </w:tcBorders>
            <w:shd w:val="clear" w:color="auto" w:fill="auto"/>
            <w:noWrap/>
            <w:vAlign w:val="bottom"/>
            <w:hideMark/>
          </w:tcPr>
          <w:p w14:paraId="626DC5C0" w14:textId="77777777" w:rsidR="001658AC" w:rsidRPr="001658AC" w:rsidRDefault="001658AC" w:rsidP="001658AC">
            <w:pPr>
              <w:spacing w:after="0" w:line="240" w:lineRule="auto"/>
              <w:jc w:val="center"/>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 </w:t>
            </w:r>
          </w:p>
        </w:tc>
      </w:tr>
      <w:tr w:rsidR="001658AC" w:rsidRPr="001658AC" w14:paraId="0684D970" w14:textId="77777777" w:rsidTr="00F747E0">
        <w:trPr>
          <w:trHeight w:val="300"/>
        </w:trPr>
        <w:tc>
          <w:tcPr>
            <w:tcW w:w="1436" w:type="dxa"/>
            <w:tcBorders>
              <w:top w:val="nil"/>
              <w:left w:val="nil"/>
              <w:bottom w:val="nil"/>
              <w:right w:val="nil"/>
            </w:tcBorders>
            <w:shd w:val="clear" w:color="auto" w:fill="auto"/>
            <w:noWrap/>
            <w:vAlign w:val="bottom"/>
            <w:hideMark/>
          </w:tcPr>
          <w:p w14:paraId="77656107" w14:textId="77777777" w:rsidR="001658AC" w:rsidRPr="001658AC" w:rsidRDefault="001658AC" w:rsidP="001658AC">
            <w:pPr>
              <w:spacing w:after="0" w:line="240" w:lineRule="auto"/>
              <w:jc w:val="center"/>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1</w:t>
            </w:r>
          </w:p>
        </w:tc>
        <w:tc>
          <w:tcPr>
            <w:tcW w:w="3081" w:type="dxa"/>
            <w:tcBorders>
              <w:top w:val="nil"/>
              <w:left w:val="nil"/>
              <w:bottom w:val="nil"/>
              <w:right w:val="nil"/>
            </w:tcBorders>
            <w:shd w:val="clear" w:color="auto" w:fill="auto"/>
            <w:noWrap/>
            <w:vAlign w:val="bottom"/>
            <w:hideMark/>
          </w:tcPr>
          <w:p w14:paraId="0748501E" w14:textId="77777777" w:rsidR="001658AC" w:rsidRPr="001658AC" w:rsidRDefault="001658AC" w:rsidP="001658AC">
            <w:pPr>
              <w:spacing w:after="0" w:line="240" w:lineRule="auto"/>
              <w:jc w:val="right"/>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76,92</w:t>
            </w:r>
          </w:p>
        </w:tc>
        <w:tc>
          <w:tcPr>
            <w:tcW w:w="3707" w:type="dxa"/>
            <w:tcBorders>
              <w:top w:val="nil"/>
              <w:left w:val="nil"/>
              <w:bottom w:val="nil"/>
              <w:right w:val="nil"/>
            </w:tcBorders>
            <w:shd w:val="clear" w:color="auto" w:fill="auto"/>
            <w:noWrap/>
            <w:vAlign w:val="bottom"/>
            <w:hideMark/>
          </w:tcPr>
          <w:p w14:paraId="7C364B10" w14:textId="77777777" w:rsidR="001658AC" w:rsidRPr="001658AC" w:rsidRDefault="001658AC" w:rsidP="001658AC">
            <w:pPr>
              <w:spacing w:after="0" w:line="240" w:lineRule="auto"/>
              <w:jc w:val="right"/>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23,08</w:t>
            </w:r>
          </w:p>
        </w:tc>
        <w:tc>
          <w:tcPr>
            <w:tcW w:w="307" w:type="dxa"/>
            <w:tcBorders>
              <w:top w:val="nil"/>
              <w:left w:val="nil"/>
              <w:bottom w:val="nil"/>
              <w:right w:val="nil"/>
            </w:tcBorders>
            <w:shd w:val="clear" w:color="auto" w:fill="auto"/>
            <w:noWrap/>
            <w:vAlign w:val="bottom"/>
            <w:hideMark/>
          </w:tcPr>
          <w:p w14:paraId="49EA9F8B" w14:textId="77777777" w:rsidR="001658AC" w:rsidRPr="001658AC" w:rsidRDefault="001658AC" w:rsidP="001658AC">
            <w:pPr>
              <w:spacing w:after="0" w:line="240" w:lineRule="auto"/>
              <w:jc w:val="right"/>
              <w:rPr>
                <w:rFonts w:ascii="Times New Roman" w:eastAsia="Times New Roman" w:hAnsi="Times New Roman" w:cs="Times New Roman"/>
                <w:color w:val="000000"/>
                <w:sz w:val="24"/>
                <w:szCs w:val="24"/>
                <w:lang w:eastAsia="es-ES"/>
              </w:rPr>
            </w:pPr>
          </w:p>
        </w:tc>
        <w:tc>
          <w:tcPr>
            <w:tcW w:w="307" w:type="dxa"/>
            <w:tcBorders>
              <w:top w:val="nil"/>
              <w:left w:val="nil"/>
              <w:bottom w:val="nil"/>
              <w:right w:val="nil"/>
            </w:tcBorders>
            <w:shd w:val="clear" w:color="auto" w:fill="auto"/>
            <w:noWrap/>
            <w:vAlign w:val="bottom"/>
            <w:hideMark/>
          </w:tcPr>
          <w:p w14:paraId="48F785B7" w14:textId="77777777" w:rsidR="001658AC" w:rsidRPr="001658AC" w:rsidRDefault="001658AC" w:rsidP="001658AC">
            <w:pPr>
              <w:spacing w:after="0" w:line="240" w:lineRule="auto"/>
              <w:rPr>
                <w:rFonts w:ascii="Times New Roman" w:eastAsia="Times New Roman" w:hAnsi="Times New Roman" w:cs="Times New Roman"/>
                <w:sz w:val="24"/>
                <w:szCs w:val="24"/>
                <w:lang w:eastAsia="es-ES"/>
              </w:rPr>
            </w:pPr>
          </w:p>
        </w:tc>
        <w:tc>
          <w:tcPr>
            <w:tcW w:w="307" w:type="dxa"/>
            <w:tcBorders>
              <w:top w:val="nil"/>
              <w:left w:val="nil"/>
              <w:bottom w:val="nil"/>
              <w:right w:val="nil"/>
            </w:tcBorders>
            <w:shd w:val="clear" w:color="auto" w:fill="auto"/>
            <w:noWrap/>
            <w:vAlign w:val="bottom"/>
            <w:hideMark/>
          </w:tcPr>
          <w:p w14:paraId="5AD19EBC" w14:textId="77777777" w:rsidR="001658AC" w:rsidRPr="001658AC" w:rsidRDefault="001658AC" w:rsidP="001658AC">
            <w:pPr>
              <w:spacing w:after="0" w:line="240" w:lineRule="auto"/>
              <w:rPr>
                <w:rFonts w:ascii="Times New Roman" w:eastAsia="Times New Roman" w:hAnsi="Times New Roman" w:cs="Times New Roman"/>
                <w:sz w:val="24"/>
                <w:szCs w:val="24"/>
                <w:lang w:eastAsia="es-ES"/>
              </w:rPr>
            </w:pPr>
          </w:p>
        </w:tc>
        <w:tc>
          <w:tcPr>
            <w:tcW w:w="307" w:type="dxa"/>
            <w:tcBorders>
              <w:top w:val="nil"/>
              <w:left w:val="nil"/>
              <w:bottom w:val="nil"/>
              <w:right w:val="nil"/>
            </w:tcBorders>
            <w:shd w:val="clear" w:color="auto" w:fill="auto"/>
            <w:noWrap/>
            <w:vAlign w:val="bottom"/>
            <w:hideMark/>
          </w:tcPr>
          <w:p w14:paraId="36C389A9" w14:textId="77777777" w:rsidR="001658AC" w:rsidRPr="001658AC" w:rsidRDefault="001658AC" w:rsidP="001658AC">
            <w:pPr>
              <w:spacing w:after="0" w:line="240" w:lineRule="auto"/>
              <w:rPr>
                <w:rFonts w:ascii="Times New Roman" w:eastAsia="Times New Roman" w:hAnsi="Times New Roman" w:cs="Times New Roman"/>
                <w:sz w:val="24"/>
                <w:szCs w:val="24"/>
                <w:lang w:eastAsia="es-ES"/>
              </w:rPr>
            </w:pPr>
          </w:p>
        </w:tc>
      </w:tr>
      <w:tr w:rsidR="001658AC" w:rsidRPr="001658AC" w14:paraId="35697473" w14:textId="77777777" w:rsidTr="00F747E0">
        <w:trPr>
          <w:trHeight w:val="300"/>
        </w:trPr>
        <w:tc>
          <w:tcPr>
            <w:tcW w:w="1436" w:type="dxa"/>
            <w:tcBorders>
              <w:top w:val="nil"/>
              <w:left w:val="nil"/>
              <w:bottom w:val="nil"/>
              <w:right w:val="nil"/>
            </w:tcBorders>
            <w:shd w:val="clear" w:color="auto" w:fill="auto"/>
            <w:noWrap/>
            <w:vAlign w:val="bottom"/>
            <w:hideMark/>
          </w:tcPr>
          <w:p w14:paraId="31964447" w14:textId="77777777" w:rsidR="001658AC" w:rsidRPr="001658AC" w:rsidRDefault="001658AC" w:rsidP="001658AC">
            <w:pPr>
              <w:spacing w:after="0" w:line="240" w:lineRule="auto"/>
              <w:jc w:val="center"/>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2</w:t>
            </w:r>
          </w:p>
        </w:tc>
        <w:tc>
          <w:tcPr>
            <w:tcW w:w="3081" w:type="dxa"/>
            <w:tcBorders>
              <w:top w:val="nil"/>
              <w:left w:val="nil"/>
              <w:bottom w:val="nil"/>
              <w:right w:val="nil"/>
            </w:tcBorders>
            <w:shd w:val="clear" w:color="auto" w:fill="auto"/>
            <w:noWrap/>
            <w:vAlign w:val="bottom"/>
            <w:hideMark/>
          </w:tcPr>
          <w:p w14:paraId="6CC6202C" w14:textId="77777777" w:rsidR="001658AC" w:rsidRPr="001658AC" w:rsidRDefault="001658AC" w:rsidP="001658AC">
            <w:pPr>
              <w:spacing w:after="0" w:line="240" w:lineRule="auto"/>
              <w:jc w:val="right"/>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69,23</w:t>
            </w:r>
          </w:p>
        </w:tc>
        <w:tc>
          <w:tcPr>
            <w:tcW w:w="3707" w:type="dxa"/>
            <w:tcBorders>
              <w:top w:val="nil"/>
              <w:left w:val="nil"/>
              <w:bottom w:val="nil"/>
              <w:right w:val="nil"/>
            </w:tcBorders>
            <w:shd w:val="clear" w:color="auto" w:fill="auto"/>
            <w:noWrap/>
            <w:vAlign w:val="bottom"/>
            <w:hideMark/>
          </w:tcPr>
          <w:p w14:paraId="07CD23A9" w14:textId="77777777" w:rsidR="001658AC" w:rsidRPr="001658AC" w:rsidRDefault="001658AC" w:rsidP="001658AC">
            <w:pPr>
              <w:spacing w:after="0" w:line="240" w:lineRule="auto"/>
              <w:jc w:val="right"/>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30,77</w:t>
            </w:r>
          </w:p>
        </w:tc>
        <w:tc>
          <w:tcPr>
            <w:tcW w:w="307" w:type="dxa"/>
            <w:tcBorders>
              <w:top w:val="nil"/>
              <w:left w:val="nil"/>
              <w:bottom w:val="nil"/>
              <w:right w:val="nil"/>
            </w:tcBorders>
            <w:shd w:val="clear" w:color="auto" w:fill="auto"/>
            <w:noWrap/>
            <w:vAlign w:val="bottom"/>
            <w:hideMark/>
          </w:tcPr>
          <w:p w14:paraId="63DDBE9E" w14:textId="77777777" w:rsidR="001658AC" w:rsidRPr="001658AC" w:rsidRDefault="001658AC" w:rsidP="001658AC">
            <w:pPr>
              <w:spacing w:after="0" w:line="240" w:lineRule="auto"/>
              <w:jc w:val="right"/>
              <w:rPr>
                <w:rFonts w:ascii="Times New Roman" w:eastAsia="Times New Roman" w:hAnsi="Times New Roman" w:cs="Times New Roman"/>
                <w:color w:val="000000"/>
                <w:sz w:val="24"/>
                <w:szCs w:val="24"/>
                <w:lang w:eastAsia="es-ES"/>
              </w:rPr>
            </w:pPr>
          </w:p>
        </w:tc>
        <w:tc>
          <w:tcPr>
            <w:tcW w:w="307" w:type="dxa"/>
            <w:tcBorders>
              <w:top w:val="nil"/>
              <w:left w:val="nil"/>
              <w:bottom w:val="nil"/>
              <w:right w:val="nil"/>
            </w:tcBorders>
            <w:shd w:val="clear" w:color="auto" w:fill="auto"/>
            <w:noWrap/>
            <w:vAlign w:val="bottom"/>
            <w:hideMark/>
          </w:tcPr>
          <w:p w14:paraId="4CE6A464" w14:textId="77777777" w:rsidR="001658AC" w:rsidRPr="001658AC" w:rsidRDefault="001658AC" w:rsidP="001658AC">
            <w:pPr>
              <w:spacing w:after="0" w:line="240" w:lineRule="auto"/>
              <w:rPr>
                <w:rFonts w:ascii="Times New Roman" w:eastAsia="Times New Roman" w:hAnsi="Times New Roman" w:cs="Times New Roman"/>
                <w:sz w:val="24"/>
                <w:szCs w:val="24"/>
                <w:lang w:eastAsia="es-ES"/>
              </w:rPr>
            </w:pPr>
          </w:p>
        </w:tc>
        <w:tc>
          <w:tcPr>
            <w:tcW w:w="307" w:type="dxa"/>
            <w:tcBorders>
              <w:top w:val="nil"/>
              <w:left w:val="nil"/>
              <w:bottom w:val="nil"/>
              <w:right w:val="nil"/>
            </w:tcBorders>
            <w:shd w:val="clear" w:color="auto" w:fill="auto"/>
            <w:noWrap/>
            <w:vAlign w:val="bottom"/>
            <w:hideMark/>
          </w:tcPr>
          <w:p w14:paraId="473D66DF" w14:textId="77777777" w:rsidR="001658AC" w:rsidRPr="001658AC" w:rsidRDefault="001658AC" w:rsidP="001658AC">
            <w:pPr>
              <w:spacing w:after="0" w:line="240" w:lineRule="auto"/>
              <w:rPr>
                <w:rFonts w:ascii="Times New Roman" w:eastAsia="Times New Roman" w:hAnsi="Times New Roman" w:cs="Times New Roman"/>
                <w:sz w:val="24"/>
                <w:szCs w:val="24"/>
                <w:lang w:eastAsia="es-ES"/>
              </w:rPr>
            </w:pPr>
          </w:p>
        </w:tc>
        <w:tc>
          <w:tcPr>
            <w:tcW w:w="307" w:type="dxa"/>
            <w:tcBorders>
              <w:top w:val="nil"/>
              <w:left w:val="nil"/>
              <w:bottom w:val="nil"/>
              <w:right w:val="nil"/>
            </w:tcBorders>
            <w:shd w:val="clear" w:color="auto" w:fill="auto"/>
            <w:noWrap/>
            <w:vAlign w:val="bottom"/>
            <w:hideMark/>
          </w:tcPr>
          <w:p w14:paraId="19A04AFC" w14:textId="77777777" w:rsidR="001658AC" w:rsidRPr="001658AC" w:rsidRDefault="001658AC" w:rsidP="001658AC">
            <w:pPr>
              <w:spacing w:after="0" w:line="240" w:lineRule="auto"/>
              <w:rPr>
                <w:rFonts w:ascii="Times New Roman" w:eastAsia="Times New Roman" w:hAnsi="Times New Roman" w:cs="Times New Roman"/>
                <w:sz w:val="24"/>
                <w:szCs w:val="24"/>
                <w:lang w:eastAsia="es-ES"/>
              </w:rPr>
            </w:pPr>
          </w:p>
        </w:tc>
      </w:tr>
      <w:tr w:rsidR="001658AC" w:rsidRPr="001658AC" w14:paraId="6A4F5B5A" w14:textId="77777777" w:rsidTr="00F747E0">
        <w:trPr>
          <w:trHeight w:val="300"/>
        </w:trPr>
        <w:tc>
          <w:tcPr>
            <w:tcW w:w="1436" w:type="dxa"/>
            <w:tcBorders>
              <w:top w:val="nil"/>
              <w:left w:val="nil"/>
              <w:bottom w:val="nil"/>
              <w:right w:val="nil"/>
            </w:tcBorders>
            <w:shd w:val="clear" w:color="auto" w:fill="auto"/>
            <w:noWrap/>
            <w:vAlign w:val="bottom"/>
            <w:hideMark/>
          </w:tcPr>
          <w:p w14:paraId="29A51D85" w14:textId="77777777" w:rsidR="001658AC" w:rsidRPr="001658AC" w:rsidRDefault="001658AC" w:rsidP="001658AC">
            <w:pPr>
              <w:spacing w:after="0" w:line="240" w:lineRule="auto"/>
              <w:jc w:val="center"/>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3</w:t>
            </w:r>
          </w:p>
        </w:tc>
        <w:tc>
          <w:tcPr>
            <w:tcW w:w="3081" w:type="dxa"/>
            <w:tcBorders>
              <w:top w:val="nil"/>
              <w:left w:val="nil"/>
              <w:bottom w:val="nil"/>
              <w:right w:val="nil"/>
            </w:tcBorders>
            <w:shd w:val="clear" w:color="auto" w:fill="auto"/>
            <w:noWrap/>
            <w:vAlign w:val="bottom"/>
            <w:hideMark/>
          </w:tcPr>
          <w:p w14:paraId="3E6A4491" w14:textId="77777777" w:rsidR="001658AC" w:rsidRPr="001658AC" w:rsidRDefault="001658AC" w:rsidP="001658AC">
            <w:pPr>
              <w:spacing w:after="0" w:line="240" w:lineRule="auto"/>
              <w:jc w:val="right"/>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84,62</w:t>
            </w:r>
          </w:p>
        </w:tc>
        <w:tc>
          <w:tcPr>
            <w:tcW w:w="3707" w:type="dxa"/>
            <w:tcBorders>
              <w:top w:val="nil"/>
              <w:left w:val="nil"/>
              <w:bottom w:val="nil"/>
              <w:right w:val="nil"/>
            </w:tcBorders>
            <w:shd w:val="clear" w:color="auto" w:fill="auto"/>
            <w:noWrap/>
            <w:vAlign w:val="bottom"/>
            <w:hideMark/>
          </w:tcPr>
          <w:p w14:paraId="0DD552EF" w14:textId="77777777" w:rsidR="001658AC" w:rsidRPr="001658AC" w:rsidRDefault="001658AC" w:rsidP="001658AC">
            <w:pPr>
              <w:spacing w:after="0" w:line="240" w:lineRule="auto"/>
              <w:jc w:val="right"/>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15,38</w:t>
            </w:r>
          </w:p>
        </w:tc>
        <w:tc>
          <w:tcPr>
            <w:tcW w:w="307" w:type="dxa"/>
            <w:tcBorders>
              <w:top w:val="nil"/>
              <w:left w:val="nil"/>
              <w:bottom w:val="nil"/>
              <w:right w:val="nil"/>
            </w:tcBorders>
            <w:shd w:val="clear" w:color="auto" w:fill="auto"/>
            <w:noWrap/>
            <w:vAlign w:val="bottom"/>
            <w:hideMark/>
          </w:tcPr>
          <w:p w14:paraId="4BDB4FA6" w14:textId="77777777" w:rsidR="001658AC" w:rsidRPr="001658AC" w:rsidRDefault="001658AC" w:rsidP="001658AC">
            <w:pPr>
              <w:spacing w:after="0" w:line="240" w:lineRule="auto"/>
              <w:jc w:val="right"/>
              <w:rPr>
                <w:rFonts w:ascii="Times New Roman" w:eastAsia="Times New Roman" w:hAnsi="Times New Roman" w:cs="Times New Roman"/>
                <w:color w:val="000000"/>
                <w:sz w:val="24"/>
                <w:szCs w:val="24"/>
                <w:lang w:eastAsia="es-ES"/>
              </w:rPr>
            </w:pPr>
          </w:p>
        </w:tc>
        <w:tc>
          <w:tcPr>
            <w:tcW w:w="307" w:type="dxa"/>
            <w:tcBorders>
              <w:top w:val="nil"/>
              <w:left w:val="nil"/>
              <w:bottom w:val="nil"/>
              <w:right w:val="nil"/>
            </w:tcBorders>
            <w:shd w:val="clear" w:color="auto" w:fill="auto"/>
            <w:noWrap/>
            <w:vAlign w:val="bottom"/>
            <w:hideMark/>
          </w:tcPr>
          <w:p w14:paraId="378B6F51" w14:textId="77777777" w:rsidR="001658AC" w:rsidRPr="001658AC" w:rsidRDefault="001658AC" w:rsidP="001658AC">
            <w:pPr>
              <w:spacing w:after="0" w:line="240" w:lineRule="auto"/>
              <w:rPr>
                <w:rFonts w:ascii="Times New Roman" w:eastAsia="Times New Roman" w:hAnsi="Times New Roman" w:cs="Times New Roman"/>
                <w:sz w:val="24"/>
                <w:szCs w:val="24"/>
                <w:lang w:eastAsia="es-ES"/>
              </w:rPr>
            </w:pPr>
          </w:p>
        </w:tc>
        <w:tc>
          <w:tcPr>
            <w:tcW w:w="307" w:type="dxa"/>
            <w:tcBorders>
              <w:top w:val="nil"/>
              <w:left w:val="nil"/>
              <w:bottom w:val="nil"/>
              <w:right w:val="nil"/>
            </w:tcBorders>
            <w:shd w:val="clear" w:color="auto" w:fill="auto"/>
            <w:noWrap/>
            <w:vAlign w:val="bottom"/>
            <w:hideMark/>
          </w:tcPr>
          <w:p w14:paraId="7B3A525C" w14:textId="77777777" w:rsidR="001658AC" w:rsidRPr="001658AC" w:rsidRDefault="001658AC" w:rsidP="001658AC">
            <w:pPr>
              <w:spacing w:after="0" w:line="240" w:lineRule="auto"/>
              <w:rPr>
                <w:rFonts w:ascii="Times New Roman" w:eastAsia="Times New Roman" w:hAnsi="Times New Roman" w:cs="Times New Roman"/>
                <w:sz w:val="24"/>
                <w:szCs w:val="24"/>
                <w:lang w:eastAsia="es-ES"/>
              </w:rPr>
            </w:pPr>
          </w:p>
        </w:tc>
        <w:tc>
          <w:tcPr>
            <w:tcW w:w="307" w:type="dxa"/>
            <w:tcBorders>
              <w:top w:val="nil"/>
              <w:left w:val="nil"/>
              <w:bottom w:val="nil"/>
              <w:right w:val="nil"/>
            </w:tcBorders>
            <w:shd w:val="clear" w:color="auto" w:fill="auto"/>
            <w:noWrap/>
            <w:vAlign w:val="bottom"/>
            <w:hideMark/>
          </w:tcPr>
          <w:p w14:paraId="07768EC2" w14:textId="77777777" w:rsidR="001658AC" w:rsidRPr="001658AC" w:rsidRDefault="001658AC" w:rsidP="001658AC">
            <w:pPr>
              <w:spacing w:after="0" w:line="240" w:lineRule="auto"/>
              <w:rPr>
                <w:rFonts w:ascii="Times New Roman" w:eastAsia="Times New Roman" w:hAnsi="Times New Roman" w:cs="Times New Roman"/>
                <w:sz w:val="24"/>
                <w:szCs w:val="24"/>
                <w:lang w:eastAsia="es-ES"/>
              </w:rPr>
            </w:pPr>
          </w:p>
        </w:tc>
      </w:tr>
      <w:tr w:rsidR="001658AC" w:rsidRPr="001658AC" w14:paraId="64DD6BD7" w14:textId="77777777" w:rsidTr="00F747E0">
        <w:trPr>
          <w:trHeight w:val="300"/>
        </w:trPr>
        <w:tc>
          <w:tcPr>
            <w:tcW w:w="1436" w:type="dxa"/>
            <w:tcBorders>
              <w:top w:val="nil"/>
              <w:left w:val="nil"/>
              <w:bottom w:val="nil"/>
              <w:right w:val="nil"/>
            </w:tcBorders>
            <w:shd w:val="clear" w:color="auto" w:fill="auto"/>
            <w:noWrap/>
            <w:vAlign w:val="bottom"/>
            <w:hideMark/>
          </w:tcPr>
          <w:p w14:paraId="0170725A" w14:textId="77777777" w:rsidR="001658AC" w:rsidRPr="001658AC" w:rsidRDefault="001658AC" w:rsidP="001658AC">
            <w:pPr>
              <w:spacing w:after="0" w:line="240" w:lineRule="auto"/>
              <w:jc w:val="center"/>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4</w:t>
            </w:r>
          </w:p>
        </w:tc>
        <w:tc>
          <w:tcPr>
            <w:tcW w:w="3081" w:type="dxa"/>
            <w:tcBorders>
              <w:top w:val="nil"/>
              <w:left w:val="nil"/>
              <w:bottom w:val="nil"/>
              <w:right w:val="nil"/>
            </w:tcBorders>
            <w:shd w:val="clear" w:color="auto" w:fill="auto"/>
            <w:noWrap/>
            <w:vAlign w:val="bottom"/>
            <w:hideMark/>
          </w:tcPr>
          <w:p w14:paraId="51DF9453" w14:textId="77777777" w:rsidR="001658AC" w:rsidRPr="001658AC" w:rsidRDefault="001658AC" w:rsidP="001658AC">
            <w:pPr>
              <w:spacing w:after="0" w:line="240" w:lineRule="auto"/>
              <w:jc w:val="right"/>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65,38</w:t>
            </w:r>
          </w:p>
        </w:tc>
        <w:tc>
          <w:tcPr>
            <w:tcW w:w="3707" w:type="dxa"/>
            <w:tcBorders>
              <w:top w:val="nil"/>
              <w:left w:val="nil"/>
              <w:bottom w:val="nil"/>
              <w:right w:val="nil"/>
            </w:tcBorders>
            <w:shd w:val="clear" w:color="auto" w:fill="auto"/>
            <w:noWrap/>
            <w:vAlign w:val="bottom"/>
            <w:hideMark/>
          </w:tcPr>
          <w:p w14:paraId="094A25C0" w14:textId="77777777" w:rsidR="001658AC" w:rsidRPr="001658AC" w:rsidRDefault="001658AC" w:rsidP="001658AC">
            <w:pPr>
              <w:spacing w:after="0" w:line="240" w:lineRule="auto"/>
              <w:jc w:val="right"/>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34,62</w:t>
            </w:r>
          </w:p>
        </w:tc>
        <w:tc>
          <w:tcPr>
            <w:tcW w:w="307" w:type="dxa"/>
            <w:tcBorders>
              <w:top w:val="nil"/>
              <w:left w:val="nil"/>
              <w:bottom w:val="nil"/>
              <w:right w:val="nil"/>
            </w:tcBorders>
            <w:shd w:val="clear" w:color="auto" w:fill="auto"/>
            <w:noWrap/>
            <w:vAlign w:val="bottom"/>
            <w:hideMark/>
          </w:tcPr>
          <w:p w14:paraId="7C96DD69" w14:textId="77777777" w:rsidR="001658AC" w:rsidRPr="001658AC" w:rsidRDefault="001658AC" w:rsidP="001658AC">
            <w:pPr>
              <w:spacing w:after="0" w:line="240" w:lineRule="auto"/>
              <w:jc w:val="right"/>
              <w:rPr>
                <w:rFonts w:ascii="Times New Roman" w:eastAsia="Times New Roman" w:hAnsi="Times New Roman" w:cs="Times New Roman"/>
                <w:color w:val="000000"/>
                <w:sz w:val="24"/>
                <w:szCs w:val="24"/>
                <w:lang w:eastAsia="es-ES"/>
              </w:rPr>
            </w:pPr>
          </w:p>
        </w:tc>
        <w:tc>
          <w:tcPr>
            <w:tcW w:w="307" w:type="dxa"/>
            <w:tcBorders>
              <w:top w:val="nil"/>
              <w:left w:val="nil"/>
              <w:bottom w:val="nil"/>
              <w:right w:val="nil"/>
            </w:tcBorders>
            <w:shd w:val="clear" w:color="auto" w:fill="auto"/>
            <w:noWrap/>
            <w:vAlign w:val="bottom"/>
            <w:hideMark/>
          </w:tcPr>
          <w:p w14:paraId="42B8FADB" w14:textId="77777777" w:rsidR="001658AC" w:rsidRPr="001658AC" w:rsidRDefault="001658AC" w:rsidP="001658AC">
            <w:pPr>
              <w:spacing w:after="0" w:line="240" w:lineRule="auto"/>
              <w:rPr>
                <w:rFonts w:ascii="Times New Roman" w:eastAsia="Times New Roman" w:hAnsi="Times New Roman" w:cs="Times New Roman"/>
                <w:sz w:val="24"/>
                <w:szCs w:val="24"/>
                <w:lang w:eastAsia="es-ES"/>
              </w:rPr>
            </w:pPr>
          </w:p>
        </w:tc>
        <w:tc>
          <w:tcPr>
            <w:tcW w:w="307" w:type="dxa"/>
            <w:tcBorders>
              <w:top w:val="nil"/>
              <w:left w:val="nil"/>
              <w:bottom w:val="nil"/>
              <w:right w:val="nil"/>
            </w:tcBorders>
            <w:shd w:val="clear" w:color="auto" w:fill="auto"/>
            <w:noWrap/>
            <w:vAlign w:val="bottom"/>
            <w:hideMark/>
          </w:tcPr>
          <w:p w14:paraId="4D7C8B2F" w14:textId="77777777" w:rsidR="001658AC" w:rsidRPr="001658AC" w:rsidRDefault="001658AC" w:rsidP="001658AC">
            <w:pPr>
              <w:spacing w:after="0" w:line="240" w:lineRule="auto"/>
              <w:rPr>
                <w:rFonts w:ascii="Times New Roman" w:eastAsia="Times New Roman" w:hAnsi="Times New Roman" w:cs="Times New Roman"/>
                <w:sz w:val="24"/>
                <w:szCs w:val="24"/>
                <w:lang w:eastAsia="es-ES"/>
              </w:rPr>
            </w:pPr>
          </w:p>
        </w:tc>
        <w:tc>
          <w:tcPr>
            <w:tcW w:w="307" w:type="dxa"/>
            <w:tcBorders>
              <w:top w:val="nil"/>
              <w:left w:val="nil"/>
              <w:bottom w:val="nil"/>
              <w:right w:val="nil"/>
            </w:tcBorders>
            <w:shd w:val="clear" w:color="auto" w:fill="auto"/>
            <w:noWrap/>
            <w:vAlign w:val="bottom"/>
            <w:hideMark/>
          </w:tcPr>
          <w:p w14:paraId="3DF46BEE" w14:textId="77777777" w:rsidR="001658AC" w:rsidRPr="001658AC" w:rsidRDefault="001658AC" w:rsidP="001658AC">
            <w:pPr>
              <w:spacing w:after="0" w:line="240" w:lineRule="auto"/>
              <w:rPr>
                <w:rFonts w:ascii="Times New Roman" w:eastAsia="Times New Roman" w:hAnsi="Times New Roman" w:cs="Times New Roman"/>
                <w:sz w:val="24"/>
                <w:szCs w:val="24"/>
                <w:lang w:eastAsia="es-ES"/>
              </w:rPr>
            </w:pPr>
          </w:p>
        </w:tc>
      </w:tr>
      <w:tr w:rsidR="001658AC" w:rsidRPr="001658AC" w14:paraId="5B3284CD" w14:textId="77777777" w:rsidTr="00F747E0">
        <w:trPr>
          <w:trHeight w:val="300"/>
        </w:trPr>
        <w:tc>
          <w:tcPr>
            <w:tcW w:w="1436" w:type="dxa"/>
            <w:tcBorders>
              <w:top w:val="nil"/>
              <w:left w:val="nil"/>
              <w:bottom w:val="nil"/>
              <w:right w:val="nil"/>
            </w:tcBorders>
            <w:shd w:val="clear" w:color="auto" w:fill="auto"/>
            <w:noWrap/>
            <w:vAlign w:val="bottom"/>
            <w:hideMark/>
          </w:tcPr>
          <w:p w14:paraId="1D7F03E7" w14:textId="77777777" w:rsidR="001658AC" w:rsidRPr="001658AC" w:rsidRDefault="001658AC" w:rsidP="001658AC">
            <w:pPr>
              <w:spacing w:after="0" w:line="240" w:lineRule="auto"/>
              <w:jc w:val="center"/>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5</w:t>
            </w:r>
          </w:p>
        </w:tc>
        <w:tc>
          <w:tcPr>
            <w:tcW w:w="3081" w:type="dxa"/>
            <w:tcBorders>
              <w:top w:val="nil"/>
              <w:left w:val="nil"/>
              <w:bottom w:val="nil"/>
              <w:right w:val="nil"/>
            </w:tcBorders>
            <w:shd w:val="clear" w:color="auto" w:fill="auto"/>
            <w:noWrap/>
            <w:vAlign w:val="bottom"/>
            <w:hideMark/>
          </w:tcPr>
          <w:p w14:paraId="2CC584DE" w14:textId="77777777" w:rsidR="001658AC" w:rsidRPr="001658AC" w:rsidRDefault="001658AC" w:rsidP="001658AC">
            <w:pPr>
              <w:spacing w:after="0" w:line="240" w:lineRule="auto"/>
              <w:jc w:val="right"/>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26,92</w:t>
            </w:r>
          </w:p>
        </w:tc>
        <w:tc>
          <w:tcPr>
            <w:tcW w:w="3707" w:type="dxa"/>
            <w:tcBorders>
              <w:top w:val="nil"/>
              <w:left w:val="nil"/>
              <w:bottom w:val="nil"/>
              <w:right w:val="nil"/>
            </w:tcBorders>
            <w:shd w:val="clear" w:color="auto" w:fill="auto"/>
            <w:noWrap/>
            <w:vAlign w:val="bottom"/>
            <w:hideMark/>
          </w:tcPr>
          <w:p w14:paraId="30870B38" w14:textId="77777777" w:rsidR="001658AC" w:rsidRPr="001658AC" w:rsidRDefault="001658AC" w:rsidP="001658AC">
            <w:pPr>
              <w:spacing w:after="0" w:line="240" w:lineRule="auto"/>
              <w:jc w:val="right"/>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73,08</w:t>
            </w:r>
          </w:p>
        </w:tc>
        <w:tc>
          <w:tcPr>
            <w:tcW w:w="307" w:type="dxa"/>
            <w:tcBorders>
              <w:top w:val="nil"/>
              <w:left w:val="nil"/>
              <w:bottom w:val="nil"/>
              <w:right w:val="nil"/>
            </w:tcBorders>
            <w:shd w:val="clear" w:color="auto" w:fill="auto"/>
            <w:noWrap/>
            <w:vAlign w:val="bottom"/>
            <w:hideMark/>
          </w:tcPr>
          <w:p w14:paraId="47C643A0" w14:textId="77777777" w:rsidR="001658AC" w:rsidRPr="001658AC" w:rsidRDefault="001658AC" w:rsidP="001658AC">
            <w:pPr>
              <w:spacing w:after="0" w:line="240" w:lineRule="auto"/>
              <w:jc w:val="right"/>
              <w:rPr>
                <w:rFonts w:ascii="Times New Roman" w:eastAsia="Times New Roman" w:hAnsi="Times New Roman" w:cs="Times New Roman"/>
                <w:color w:val="000000"/>
                <w:sz w:val="24"/>
                <w:szCs w:val="24"/>
                <w:lang w:eastAsia="es-ES"/>
              </w:rPr>
            </w:pPr>
          </w:p>
        </w:tc>
        <w:tc>
          <w:tcPr>
            <w:tcW w:w="307" w:type="dxa"/>
            <w:tcBorders>
              <w:top w:val="nil"/>
              <w:left w:val="nil"/>
              <w:bottom w:val="nil"/>
              <w:right w:val="nil"/>
            </w:tcBorders>
            <w:shd w:val="clear" w:color="auto" w:fill="auto"/>
            <w:noWrap/>
            <w:vAlign w:val="bottom"/>
            <w:hideMark/>
          </w:tcPr>
          <w:p w14:paraId="1C1D3AA0" w14:textId="77777777" w:rsidR="001658AC" w:rsidRPr="001658AC" w:rsidRDefault="001658AC" w:rsidP="001658AC">
            <w:pPr>
              <w:spacing w:after="0" w:line="240" w:lineRule="auto"/>
              <w:rPr>
                <w:rFonts w:ascii="Times New Roman" w:eastAsia="Times New Roman" w:hAnsi="Times New Roman" w:cs="Times New Roman"/>
                <w:sz w:val="24"/>
                <w:szCs w:val="24"/>
                <w:lang w:eastAsia="es-ES"/>
              </w:rPr>
            </w:pPr>
          </w:p>
        </w:tc>
        <w:tc>
          <w:tcPr>
            <w:tcW w:w="307" w:type="dxa"/>
            <w:tcBorders>
              <w:top w:val="nil"/>
              <w:left w:val="nil"/>
              <w:bottom w:val="nil"/>
              <w:right w:val="nil"/>
            </w:tcBorders>
            <w:shd w:val="clear" w:color="auto" w:fill="auto"/>
            <w:noWrap/>
            <w:vAlign w:val="bottom"/>
            <w:hideMark/>
          </w:tcPr>
          <w:p w14:paraId="285EDC60" w14:textId="77777777" w:rsidR="001658AC" w:rsidRPr="001658AC" w:rsidRDefault="001658AC" w:rsidP="001658AC">
            <w:pPr>
              <w:spacing w:after="0" w:line="240" w:lineRule="auto"/>
              <w:rPr>
                <w:rFonts w:ascii="Times New Roman" w:eastAsia="Times New Roman" w:hAnsi="Times New Roman" w:cs="Times New Roman"/>
                <w:sz w:val="24"/>
                <w:szCs w:val="24"/>
                <w:lang w:eastAsia="es-ES"/>
              </w:rPr>
            </w:pPr>
          </w:p>
        </w:tc>
        <w:tc>
          <w:tcPr>
            <w:tcW w:w="307" w:type="dxa"/>
            <w:tcBorders>
              <w:top w:val="nil"/>
              <w:left w:val="nil"/>
              <w:bottom w:val="nil"/>
              <w:right w:val="nil"/>
            </w:tcBorders>
            <w:shd w:val="clear" w:color="auto" w:fill="auto"/>
            <w:noWrap/>
            <w:vAlign w:val="bottom"/>
            <w:hideMark/>
          </w:tcPr>
          <w:p w14:paraId="5A3916F4" w14:textId="77777777" w:rsidR="001658AC" w:rsidRPr="001658AC" w:rsidRDefault="001658AC" w:rsidP="001658AC">
            <w:pPr>
              <w:spacing w:after="0" w:line="240" w:lineRule="auto"/>
              <w:rPr>
                <w:rFonts w:ascii="Times New Roman" w:eastAsia="Times New Roman" w:hAnsi="Times New Roman" w:cs="Times New Roman"/>
                <w:sz w:val="24"/>
                <w:szCs w:val="24"/>
                <w:lang w:eastAsia="es-ES"/>
              </w:rPr>
            </w:pPr>
          </w:p>
        </w:tc>
      </w:tr>
      <w:tr w:rsidR="001658AC" w:rsidRPr="001658AC" w14:paraId="01D7713C" w14:textId="77777777" w:rsidTr="00F747E0">
        <w:trPr>
          <w:trHeight w:val="300"/>
        </w:trPr>
        <w:tc>
          <w:tcPr>
            <w:tcW w:w="1436" w:type="dxa"/>
            <w:tcBorders>
              <w:top w:val="nil"/>
              <w:left w:val="nil"/>
              <w:bottom w:val="nil"/>
              <w:right w:val="nil"/>
            </w:tcBorders>
            <w:shd w:val="clear" w:color="auto" w:fill="auto"/>
            <w:noWrap/>
            <w:vAlign w:val="bottom"/>
            <w:hideMark/>
          </w:tcPr>
          <w:p w14:paraId="3C1D9779" w14:textId="77777777" w:rsidR="001658AC" w:rsidRPr="001658AC" w:rsidRDefault="001658AC" w:rsidP="001658AC">
            <w:pPr>
              <w:spacing w:after="0" w:line="240" w:lineRule="auto"/>
              <w:jc w:val="center"/>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6</w:t>
            </w:r>
          </w:p>
        </w:tc>
        <w:tc>
          <w:tcPr>
            <w:tcW w:w="3081" w:type="dxa"/>
            <w:tcBorders>
              <w:top w:val="nil"/>
              <w:left w:val="nil"/>
              <w:bottom w:val="nil"/>
              <w:right w:val="nil"/>
            </w:tcBorders>
            <w:shd w:val="clear" w:color="auto" w:fill="auto"/>
            <w:noWrap/>
            <w:vAlign w:val="bottom"/>
            <w:hideMark/>
          </w:tcPr>
          <w:p w14:paraId="5648BF1E" w14:textId="77777777" w:rsidR="001658AC" w:rsidRPr="001658AC" w:rsidRDefault="001658AC" w:rsidP="001658AC">
            <w:pPr>
              <w:spacing w:after="0" w:line="240" w:lineRule="auto"/>
              <w:jc w:val="right"/>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80,77</w:t>
            </w:r>
          </w:p>
        </w:tc>
        <w:tc>
          <w:tcPr>
            <w:tcW w:w="3707" w:type="dxa"/>
            <w:tcBorders>
              <w:top w:val="nil"/>
              <w:left w:val="nil"/>
              <w:bottom w:val="nil"/>
              <w:right w:val="nil"/>
            </w:tcBorders>
            <w:shd w:val="clear" w:color="auto" w:fill="auto"/>
            <w:noWrap/>
            <w:vAlign w:val="bottom"/>
            <w:hideMark/>
          </w:tcPr>
          <w:p w14:paraId="3FD8CAA6" w14:textId="77777777" w:rsidR="001658AC" w:rsidRPr="001658AC" w:rsidRDefault="001658AC" w:rsidP="001658AC">
            <w:pPr>
              <w:spacing w:after="0" w:line="240" w:lineRule="auto"/>
              <w:jc w:val="right"/>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19,23</w:t>
            </w:r>
          </w:p>
        </w:tc>
        <w:tc>
          <w:tcPr>
            <w:tcW w:w="307" w:type="dxa"/>
            <w:tcBorders>
              <w:top w:val="nil"/>
              <w:left w:val="nil"/>
              <w:bottom w:val="nil"/>
              <w:right w:val="nil"/>
            </w:tcBorders>
            <w:shd w:val="clear" w:color="auto" w:fill="auto"/>
            <w:noWrap/>
            <w:vAlign w:val="bottom"/>
            <w:hideMark/>
          </w:tcPr>
          <w:p w14:paraId="7AE31998" w14:textId="77777777" w:rsidR="001658AC" w:rsidRPr="001658AC" w:rsidRDefault="001658AC" w:rsidP="001658AC">
            <w:pPr>
              <w:spacing w:after="0" w:line="240" w:lineRule="auto"/>
              <w:jc w:val="right"/>
              <w:rPr>
                <w:rFonts w:ascii="Times New Roman" w:eastAsia="Times New Roman" w:hAnsi="Times New Roman" w:cs="Times New Roman"/>
                <w:color w:val="000000"/>
                <w:sz w:val="24"/>
                <w:szCs w:val="24"/>
                <w:lang w:eastAsia="es-ES"/>
              </w:rPr>
            </w:pPr>
          </w:p>
        </w:tc>
        <w:tc>
          <w:tcPr>
            <w:tcW w:w="307" w:type="dxa"/>
            <w:tcBorders>
              <w:top w:val="nil"/>
              <w:left w:val="nil"/>
              <w:bottom w:val="nil"/>
              <w:right w:val="nil"/>
            </w:tcBorders>
            <w:shd w:val="clear" w:color="auto" w:fill="auto"/>
            <w:noWrap/>
            <w:vAlign w:val="bottom"/>
            <w:hideMark/>
          </w:tcPr>
          <w:p w14:paraId="7559CD82" w14:textId="77777777" w:rsidR="001658AC" w:rsidRPr="001658AC" w:rsidRDefault="001658AC" w:rsidP="001658AC">
            <w:pPr>
              <w:spacing w:after="0" w:line="240" w:lineRule="auto"/>
              <w:rPr>
                <w:rFonts w:ascii="Times New Roman" w:eastAsia="Times New Roman" w:hAnsi="Times New Roman" w:cs="Times New Roman"/>
                <w:sz w:val="24"/>
                <w:szCs w:val="24"/>
                <w:lang w:eastAsia="es-ES"/>
              </w:rPr>
            </w:pPr>
          </w:p>
        </w:tc>
        <w:tc>
          <w:tcPr>
            <w:tcW w:w="307" w:type="dxa"/>
            <w:tcBorders>
              <w:top w:val="nil"/>
              <w:left w:val="nil"/>
              <w:bottom w:val="nil"/>
              <w:right w:val="nil"/>
            </w:tcBorders>
            <w:shd w:val="clear" w:color="auto" w:fill="auto"/>
            <w:noWrap/>
            <w:vAlign w:val="bottom"/>
            <w:hideMark/>
          </w:tcPr>
          <w:p w14:paraId="112DE6A5" w14:textId="77777777" w:rsidR="001658AC" w:rsidRPr="001658AC" w:rsidRDefault="001658AC" w:rsidP="001658AC">
            <w:pPr>
              <w:spacing w:after="0" w:line="240" w:lineRule="auto"/>
              <w:rPr>
                <w:rFonts w:ascii="Times New Roman" w:eastAsia="Times New Roman" w:hAnsi="Times New Roman" w:cs="Times New Roman"/>
                <w:sz w:val="24"/>
                <w:szCs w:val="24"/>
                <w:lang w:eastAsia="es-ES"/>
              </w:rPr>
            </w:pPr>
          </w:p>
        </w:tc>
        <w:tc>
          <w:tcPr>
            <w:tcW w:w="307" w:type="dxa"/>
            <w:tcBorders>
              <w:top w:val="nil"/>
              <w:left w:val="nil"/>
              <w:bottom w:val="nil"/>
              <w:right w:val="nil"/>
            </w:tcBorders>
            <w:shd w:val="clear" w:color="auto" w:fill="auto"/>
            <w:noWrap/>
            <w:vAlign w:val="bottom"/>
            <w:hideMark/>
          </w:tcPr>
          <w:p w14:paraId="28F60981" w14:textId="77777777" w:rsidR="001658AC" w:rsidRPr="001658AC" w:rsidRDefault="001658AC" w:rsidP="001658AC">
            <w:pPr>
              <w:spacing w:after="0" w:line="240" w:lineRule="auto"/>
              <w:rPr>
                <w:rFonts w:ascii="Times New Roman" w:eastAsia="Times New Roman" w:hAnsi="Times New Roman" w:cs="Times New Roman"/>
                <w:sz w:val="24"/>
                <w:szCs w:val="24"/>
                <w:lang w:eastAsia="es-ES"/>
              </w:rPr>
            </w:pPr>
          </w:p>
        </w:tc>
      </w:tr>
      <w:tr w:rsidR="001658AC" w:rsidRPr="001658AC" w14:paraId="21A8B451" w14:textId="77777777" w:rsidTr="00F747E0">
        <w:trPr>
          <w:trHeight w:val="300"/>
        </w:trPr>
        <w:tc>
          <w:tcPr>
            <w:tcW w:w="1436" w:type="dxa"/>
            <w:tcBorders>
              <w:top w:val="nil"/>
              <w:left w:val="nil"/>
              <w:bottom w:val="nil"/>
              <w:right w:val="nil"/>
            </w:tcBorders>
            <w:shd w:val="clear" w:color="auto" w:fill="auto"/>
            <w:noWrap/>
            <w:vAlign w:val="bottom"/>
            <w:hideMark/>
          </w:tcPr>
          <w:p w14:paraId="411FB655" w14:textId="77777777" w:rsidR="001658AC" w:rsidRPr="001658AC" w:rsidRDefault="001658AC" w:rsidP="001658AC">
            <w:pPr>
              <w:spacing w:after="0" w:line="240" w:lineRule="auto"/>
              <w:jc w:val="center"/>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7</w:t>
            </w:r>
          </w:p>
        </w:tc>
        <w:tc>
          <w:tcPr>
            <w:tcW w:w="3081" w:type="dxa"/>
            <w:tcBorders>
              <w:top w:val="nil"/>
              <w:left w:val="nil"/>
              <w:bottom w:val="nil"/>
              <w:right w:val="nil"/>
            </w:tcBorders>
            <w:shd w:val="clear" w:color="auto" w:fill="auto"/>
            <w:noWrap/>
            <w:vAlign w:val="bottom"/>
            <w:hideMark/>
          </w:tcPr>
          <w:p w14:paraId="78A2A2CF" w14:textId="77777777" w:rsidR="001658AC" w:rsidRPr="001658AC" w:rsidRDefault="001658AC" w:rsidP="001658AC">
            <w:pPr>
              <w:spacing w:after="0" w:line="240" w:lineRule="auto"/>
              <w:jc w:val="right"/>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88,46</w:t>
            </w:r>
          </w:p>
        </w:tc>
        <w:tc>
          <w:tcPr>
            <w:tcW w:w="3707" w:type="dxa"/>
            <w:tcBorders>
              <w:top w:val="nil"/>
              <w:left w:val="nil"/>
              <w:bottom w:val="nil"/>
              <w:right w:val="nil"/>
            </w:tcBorders>
            <w:shd w:val="clear" w:color="auto" w:fill="auto"/>
            <w:noWrap/>
            <w:vAlign w:val="bottom"/>
            <w:hideMark/>
          </w:tcPr>
          <w:p w14:paraId="124CDE6E" w14:textId="77777777" w:rsidR="001658AC" w:rsidRPr="001658AC" w:rsidRDefault="001658AC" w:rsidP="001658AC">
            <w:pPr>
              <w:spacing w:after="0" w:line="240" w:lineRule="auto"/>
              <w:jc w:val="right"/>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11,54</w:t>
            </w:r>
          </w:p>
        </w:tc>
        <w:tc>
          <w:tcPr>
            <w:tcW w:w="307" w:type="dxa"/>
            <w:tcBorders>
              <w:top w:val="nil"/>
              <w:left w:val="nil"/>
              <w:bottom w:val="nil"/>
              <w:right w:val="nil"/>
            </w:tcBorders>
            <w:shd w:val="clear" w:color="auto" w:fill="auto"/>
            <w:noWrap/>
            <w:vAlign w:val="bottom"/>
            <w:hideMark/>
          </w:tcPr>
          <w:p w14:paraId="29FDE5EC" w14:textId="77777777" w:rsidR="001658AC" w:rsidRPr="001658AC" w:rsidRDefault="001658AC" w:rsidP="001658AC">
            <w:pPr>
              <w:spacing w:after="0" w:line="240" w:lineRule="auto"/>
              <w:jc w:val="right"/>
              <w:rPr>
                <w:rFonts w:ascii="Times New Roman" w:eastAsia="Times New Roman" w:hAnsi="Times New Roman" w:cs="Times New Roman"/>
                <w:color w:val="000000"/>
                <w:sz w:val="24"/>
                <w:szCs w:val="24"/>
                <w:lang w:eastAsia="es-ES"/>
              </w:rPr>
            </w:pPr>
          </w:p>
        </w:tc>
        <w:tc>
          <w:tcPr>
            <w:tcW w:w="307" w:type="dxa"/>
            <w:tcBorders>
              <w:top w:val="nil"/>
              <w:left w:val="nil"/>
              <w:bottom w:val="nil"/>
              <w:right w:val="nil"/>
            </w:tcBorders>
            <w:shd w:val="clear" w:color="auto" w:fill="auto"/>
            <w:noWrap/>
            <w:vAlign w:val="bottom"/>
            <w:hideMark/>
          </w:tcPr>
          <w:p w14:paraId="0C6A5EE9" w14:textId="77777777" w:rsidR="001658AC" w:rsidRPr="001658AC" w:rsidRDefault="001658AC" w:rsidP="001658AC">
            <w:pPr>
              <w:spacing w:after="0" w:line="240" w:lineRule="auto"/>
              <w:rPr>
                <w:rFonts w:ascii="Times New Roman" w:eastAsia="Times New Roman" w:hAnsi="Times New Roman" w:cs="Times New Roman"/>
                <w:sz w:val="24"/>
                <w:szCs w:val="24"/>
                <w:lang w:eastAsia="es-ES"/>
              </w:rPr>
            </w:pPr>
          </w:p>
        </w:tc>
        <w:tc>
          <w:tcPr>
            <w:tcW w:w="307" w:type="dxa"/>
            <w:tcBorders>
              <w:top w:val="nil"/>
              <w:left w:val="nil"/>
              <w:bottom w:val="nil"/>
              <w:right w:val="nil"/>
            </w:tcBorders>
            <w:shd w:val="clear" w:color="auto" w:fill="auto"/>
            <w:noWrap/>
            <w:vAlign w:val="bottom"/>
            <w:hideMark/>
          </w:tcPr>
          <w:p w14:paraId="67C7D1C1" w14:textId="77777777" w:rsidR="001658AC" w:rsidRPr="001658AC" w:rsidRDefault="001658AC" w:rsidP="001658AC">
            <w:pPr>
              <w:spacing w:after="0" w:line="240" w:lineRule="auto"/>
              <w:rPr>
                <w:rFonts w:ascii="Times New Roman" w:eastAsia="Times New Roman" w:hAnsi="Times New Roman" w:cs="Times New Roman"/>
                <w:sz w:val="24"/>
                <w:szCs w:val="24"/>
                <w:lang w:eastAsia="es-ES"/>
              </w:rPr>
            </w:pPr>
          </w:p>
        </w:tc>
        <w:tc>
          <w:tcPr>
            <w:tcW w:w="307" w:type="dxa"/>
            <w:tcBorders>
              <w:top w:val="nil"/>
              <w:left w:val="nil"/>
              <w:bottom w:val="nil"/>
              <w:right w:val="nil"/>
            </w:tcBorders>
            <w:shd w:val="clear" w:color="auto" w:fill="auto"/>
            <w:noWrap/>
            <w:vAlign w:val="bottom"/>
            <w:hideMark/>
          </w:tcPr>
          <w:p w14:paraId="77C6D365" w14:textId="77777777" w:rsidR="001658AC" w:rsidRPr="001658AC" w:rsidRDefault="001658AC" w:rsidP="001658AC">
            <w:pPr>
              <w:spacing w:after="0" w:line="240" w:lineRule="auto"/>
              <w:rPr>
                <w:rFonts w:ascii="Times New Roman" w:eastAsia="Times New Roman" w:hAnsi="Times New Roman" w:cs="Times New Roman"/>
                <w:sz w:val="24"/>
                <w:szCs w:val="24"/>
                <w:lang w:eastAsia="es-ES"/>
              </w:rPr>
            </w:pPr>
          </w:p>
        </w:tc>
      </w:tr>
      <w:tr w:rsidR="001658AC" w:rsidRPr="001658AC" w14:paraId="5858D3D5" w14:textId="77777777" w:rsidTr="00F747E0">
        <w:trPr>
          <w:trHeight w:val="300"/>
        </w:trPr>
        <w:tc>
          <w:tcPr>
            <w:tcW w:w="1436" w:type="dxa"/>
            <w:tcBorders>
              <w:top w:val="nil"/>
              <w:left w:val="nil"/>
              <w:bottom w:val="nil"/>
              <w:right w:val="nil"/>
            </w:tcBorders>
            <w:shd w:val="clear" w:color="auto" w:fill="auto"/>
            <w:noWrap/>
            <w:vAlign w:val="bottom"/>
            <w:hideMark/>
          </w:tcPr>
          <w:p w14:paraId="601A4D2F" w14:textId="77777777" w:rsidR="001658AC" w:rsidRPr="001658AC" w:rsidRDefault="001658AC" w:rsidP="001658AC">
            <w:pPr>
              <w:spacing w:after="0" w:line="240" w:lineRule="auto"/>
              <w:jc w:val="center"/>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8</w:t>
            </w:r>
          </w:p>
        </w:tc>
        <w:tc>
          <w:tcPr>
            <w:tcW w:w="3081" w:type="dxa"/>
            <w:tcBorders>
              <w:top w:val="nil"/>
              <w:left w:val="nil"/>
              <w:bottom w:val="nil"/>
              <w:right w:val="nil"/>
            </w:tcBorders>
            <w:shd w:val="clear" w:color="auto" w:fill="auto"/>
            <w:noWrap/>
            <w:vAlign w:val="bottom"/>
            <w:hideMark/>
          </w:tcPr>
          <w:p w14:paraId="6C0FE208" w14:textId="77777777" w:rsidR="001658AC" w:rsidRPr="001658AC" w:rsidRDefault="001658AC" w:rsidP="001658AC">
            <w:pPr>
              <w:spacing w:after="0" w:line="240" w:lineRule="auto"/>
              <w:jc w:val="right"/>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80,77</w:t>
            </w:r>
          </w:p>
        </w:tc>
        <w:tc>
          <w:tcPr>
            <w:tcW w:w="3707" w:type="dxa"/>
            <w:tcBorders>
              <w:top w:val="nil"/>
              <w:left w:val="nil"/>
              <w:bottom w:val="nil"/>
              <w:right w:val="nil"/>
            </w:tcBorders>
            <w:shd w:val="clear" w:color="auto" w:fill="auto"/>
            <w:noWrap/>
            <w:vAlign w:val="bottom"/>
            <w:hideMark/>
          </w:tcPr>
          <w:p w14:paraId="385F4491" w14:textId="77777777" w:rsidR="001658AC" w:rsidRPr="001658AC" w:rsidRDefault="001658AC" w:rsidP="001658AC">
            <w:pPr>
              <w:spacing w:after="0" w:line="240" w:lineRule="auto"/>
              <w:jc w:val="right"/>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19,23</w:t>
            </w:r>
          </w:p>
        </w:tc>
        <w:tc>
          <w:tcPr>
            <w:tcW w:w="307" w:type="dxa"/>
            <w:tcBorders>
              <w:top w:val="nil"/>
              <w:left w:val="nil"/>
              <w:bottom w:val="nil"/>
              <w:right w:val="nil"/>
            </w:tcBorders>
            <w:shd w:val="clear" w:color="auto" w:fill="auto"/>
            <w:noWrap/>
            <w:vAlign w:val="bottom"/>
            <w:hideMark/>
          </w:tcPr>
          <w:p w14:paraId="39D64BAA" w14:textId="77777777" w:rsidR="001658AC" w:rsidRPr="001658AC" w:rsidRDefault="001658AC" w:rsidP="001658AC">
            <w:pPr>
              <w:spacing w:after="0" w:line="240" w:lineRule="auto"/>
              <w:jc w:val="right"/>
              <w:rPr>
                <w:rFonts w:ascii="Times New Roman" w:eastAsia="Times New Roman" w:hAnsi="Times New Roman" w:cs="Times New Roman"/>
                <w:color w:val="000000"/>
                <w:sz w:val="24"/>
                <w:szCs w:val="24"/>
                <w:lang w:eastAsia="es-ES"/>
              </w:rPr>
            </w:pPr>
          </w:p>
        </w:tc>
        <w:tc>
          <w:tcPr>
            <w:tcW w:w="307" w:type="dxa"/>
            <w:tcBorders>
              <w:top w:val="nil"/>
              <w:left w:val="nil"/>
              <w:bottom w:val="nil"/>
              <w:right w:val="nil"/>
            </w:tcBorders>
            <w:shd w:val="clear" w:color="auto" w:fill="auto"/>
            <w:noWrap/>
            <w:vAlign w:val="bottom"/>
            <w:hideMark/>
          </w:tcPr>
          <w:p w14:paraId="6D217C31" w14:textId="77777777" w:rsidR="001658AC" w:rsidRPr="001658AC" w:rsidRDefault="001658AC" w:rsidP="001658AC">
            <w:pPr>
              <w:spacing w:after="0" w:line="240" w:lineRule="auto"/>
              <w:rPr>
                <w:rFonts w:ascii="Times New Roman" w:eastAsia="Times New Roman" w:hAnsi="Times New Roman" w:cs="Times New Roman"/>
                <w:sz w:val="24"/>
                <w:szCs w:val="24"/>
                <w:lang w:eastAsia="es-ES"/>
              </w:rPr>
            </w:pPr>
          </w:p>
        </w:tc>
        <w:tc>
          <w:tcPr>
            <w:tcW w:w="307" w:type="dxa"/>
            <w:tcBorders>
              <w:top w:val="nil"/>
              <w:left w:val="nil"/>
              <w:bottom w:val="nil"/>
              <w:right w:val="nil"/>
            </w:tcBorders>
            <w:shd w:val="clear" w:color="auto" w:fill="auto"/>
            <w:noWrap/>
            <w:vAlign w:val="bottom"/>
            <w:hideMark/>
          </w:tcPr>
          <w:p w14:paraId="38A64FEC" w14:textId="77777777" w:rsidR="001658AC" w:rsidRPr="001658AC" w:rsidRDefault="001658AC" w:rsidP="001658AC">
            <w:pPr>
              <w:spacing w:after="0" w:line="240" w:lineRule="auto"/>
              <w:rPr>
                <w:rFonts w:ascii="Times New Roman" w:eastAsia="Times New Roman" w:hAnsi="Times New Roman" w:cs="Times New Roman"/>
                <w:sz w:val="24"/>
                <w:szCs w:val="24"/>
                <w:lang w:eastAsia="es-ES"/>
              </w:rPr>
            </w:pPr>
          </w:p>
        </w:tc>
        <w:tc>
          <w:tcPr>
            <w:tcW w:w="307" w:type="dxa"/>
            <w:tcBorders>
              <w:top w:val="nil"/>
              <w:left w:val="nil"/>
              <w:bottom w:val="nil"/>
              <w:right w:val="nil"/>
            </w:tcBorders>
            <w:shd w:val="clear" w:color="auto" w:fill="auto"/>
            <w:noWrap/>
            <w:vAlign w:val="bottom"/>
            <w:hideMark/>
          </w:tcPr>
          <w:p w14:paraId="5F54EEC5" w14:textId="77777777" w:rsidR="001658AC" w:rsidRPr="001658AC" w:rsidRDefault="001658AC" w:rsidP="001658AC">
            <w:pPr>
              <w:spacing w:after="0" w:line="240" w:lineRule="auto"/>
              <w:rPr>
                <w:rFonts w:ascii="Times New Roman" w:eastAsia="Times New Roman" w:hAnsi="Times New Roman" w:cs="Times New Roman"/>
                <w:sz w:val="24"/>
                <w:szCs w:val="24"/>
                <w:lang w:eastAsia="es-ES"/>
              </w:rPr>
            </w:pPr>
          </w:p>
        </w:tc>
      </w:tr>
      <w:tr w:rsidR="001658AC" w:rsidRPr="001658AC" w14:paraId="456F08A6" w14:textId="77777777" w:rsidTr="00F747E0">
        <w:trPr>
          <w:trHeight w:val="390"/>
        </w:trPr>
        <w:tc>
          <w:tcPr>
            <w:tcW w:w="1436" w:type="dxa"/>
            <w:tcBorders>
              <w:top w:val="single" w:sz="4" w:space="0" w:color="auto"/>
              <w:left w:val="nil"/>
              <w:bottom w:val="single" w:sz="8" w:space="0" w:color="auto"/>
              <w:right w:val="nil"/>
            </w:tcBorders>
            <w:shd w:val="clear" w:color="auto" w:fill="auto"/>
            <w:noWrap/>
            <w:vAlign w:val="bottom"/>
            <w:hideMark/>
          </w:tcPr>
          <w:p w14:paraId="62C36B2B" w14:textId="77777777" w:rsidR="001658AC" w:rsidRPr="001658AC" w:rsidRDefault="001658AC" w:rsidP="001658AC">
            <w:pPr>
              <w:spacing w:after="0" w:line="240" w:lineRule="auto"/>
              <w:jc w:val="center"/>
              <w:rPr>
                <w:rFonts w:ascii="Times New Roman" w:eastAsia="Times New Roman" w:hAnsi="Times New Roman" w:cs="Times New Roman"/>
                <w:b/>
                <w:bCs/>
                <w:color w:val="000000"/>
                <w:sz w:val="24"/>
                <w:szCs w:val="24"/>
                <w:lang w:eastAsia="es-ES"/>
              </w:rPr>
            </w:pPr>
            <w:r>
              <w:rPr>
                <w:rFonts w:ascii="Times New Roman" w:eastAsia="Times New Roman" w:hAnsi="Times New Roman" w:cs="Times New Roman"/>
                <w:b/>
                <w:bCs/>
                <w:color w:val="000000"/>
                <w:sz w:val="24"/>
                <w:szCs w:val="24"/>
                <w:lang w:eastAsia="es-ES"/>
              </w:rPr>
              <w:t>Promedio</w:t>
            </w:r>
          </w:p>
        </w:tc>
        <w:tc>
          <w:tcPr>
            <w:tcW w:w="3081" w:type="dxa"/>
            <w:tcBorders>
              <w:top w:val="single" w:sz="4" w:space="0" w:color="auto"/>
              <w:left w:val="nil"/>
              <w:bottom w:val="single" w:sz="8" w:space="0" w:color="auto"/>
              <w:right w:val="nil"/>
            </w:tcBorders>
            <w:shd w:val="clear" w:color="auto" w:fill="auto"/>
            <w:noWrap/>
            <w:vAlign w:val="bottom"/>
            <w:hideMark/>
          </w:tcPr>
          <w:p w14:paraId="7DF333D3" w14:textId="77777777" w:rsidR="001658AC" w:rsidRPr="001658AC" w:rsidRDefault="001658AC" w:rsidP="001658AC">
            <w:pPr>
              <w:spacing w:after="0" w:line="240" w:lineRule="auto"/>
              <w:jc w:val="center"/>
              <w:rPr>
                <w:rFonts w:ascii="Times New Roman" w:eastAsia="Times New Roman" w:hAnsi="Times New Roman" w:cs="Times New Roman"/>
                <w:b/>
                <w:color w:val="000000"/>
                <w:sz w:val="24"/>
                <w:szCs w:val="24"/>
                <w:lang w:eastAsia="es-ES"/>
              </w:rPr>
            </w:pPr>
            <w:r>
              <w:rPr>
                <w:rFonts w:ascii="Times New Roman" w:eastAsia="Times New Roman" w:hAnsi="Times New Roman" w:cs="Times New Roman"/>
                <w:b/>
                <w:color w:val="000000"/>
                <w:sz w:val="24"/>
                <w:szCs w:val="24"/>
                <w:lang w:eastAsia="es-ES"/>
              </w:rPr>
              <w:t xml:space="preserve">                                              71,63</w:t>
            </w:r>
          </w:p>
        </w:tc>
        <w:tc>
          <w:tcPr>
            <w:tcW w:w="3707" w:type="dxa"/>
            <w:tcBorders>
              <w:top w:val="single" w:sz="4" w:space="0" w:color="auto"/>
              <w:left w:val="nil"/>
              <w:bottom w:val="single" w:sz="8" w:space="0" w:color="auto"/>
              <w:right w:val="nil"/>
            </w:tcBorders>
            <w:shd w:val="clear" w:color="auto" w:fill="auto"/>
            <w:noWrap/>
            <w:vAlign w:val="bottom"/>
            <w:hideMark/>
          </w:tcPr>
          <w:p w14:paraId="7618125F" w14:textId="77777777" w:rsidR="001658AC" w:rsidRPr="001658AC" w:rsidRDefault="001658AC" w:rsidP="001658AC">
            <w:pPr>
              <w:spacing w:after="0" w:line="240" w:lineRule="auto"/>
              <w:jc w:val="center"/>
              <w:rPr>
                <w:rFonts w:ascii="Times New Roman" w:eastAsia="Times New Roman" w:hAnsi="Times New Roman" w:cs="Times New Roman"/>
                <w:b/>
                <w:color w:val="000000"/>
                <w:sz w:val="24"/>
                <w:szCs w:val="24"/>
                <w:lang w:eastAsia="es-ES"/>
              </w:rPr>
            </w:pPr>
            <w:r>
              <w:rPr>
                <w:rFonts w:ascii="Times New Roman" w:eastAsia="Times New Roman" w:hAnsi="Times New Roman" w:cs="Times New Roman"/>
                <w:b/>
                <w:color w:val="000000"/>
                <w:sz w:val="24"/>
                <w:szCs w:val="24"/>
                <w:lang w:eastAsia="es-ES"/>
              </w:rPr>
              <w:t xml:space="preserve">                                                             28,37</w:t>
            </w:r>
          </w:p>
        </w:tc>
        <w:tc>
          <w:tcPr>
            <w:tcW w:w="307" w:type="dxa"/>
            <w:tcBorders>
              <w:top w:val="single" w:sz="4" w:space="0" w:color="auto"/>
              <w:left w:val="nil"/>
              <w:bottom w:val="single" w:sz="8" w:space="0" w:color="auto"/>
              <w:right w:val="nil"/>
            </w:tcBorders>
            <w:shd w:val="clear" w:color="auto" w:fill="auto"/>
            <w:noWrap/>
            <w:vAlign w:val="bottom"/>
            <w:hideMark/>
          </w:tcPr>
          <w:p w14:paraId="1485B5EF" w14:textId="77777777" w:rsidR="001658AC" w:rsidRPr="001658AC" w:rsidRDefault="001658AC" w:rsidP="001658AC">
            <w:pPr>
              <w:spacing w:after="0" w:line="240" w:lineRule="auto"/>
              <w:jc w:val="center"/>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 </w:t>
            </w:r>
          </w:p>
        </w:tc>
        <w:tc>
          <w:tcPr>
            <w:tcW w:w="307" w:type="dxa"/>
            <w:tcBorders>
              <w:top w:val="single" w:sz="4" w:space="0" w:color="auto"/>
              <w:left w:val="nil"/>
              <w:bottom w:val="single" w:sz="8" w:space="0" w:color="auto"/>
              <w:right w:val="nil"/>
            </w:tcBorders>
            <w:shd w:val="clear" w:color="auto" w:fill="auto"/>
            <w:noWrap/>
            <w:vAlign w:val="bottom"/>
            <w:hideMark/>
          </w:tcPr>
          <w:p w14:paraId="68A14932" w14:textId="77777777" w:rsidR="001658AC" w:rsidRPr="001658AC" w:rsidRDefault="001658AC" w:rsidP="001658AC">
            <w:pPr>
              <w:spacing w:after="0" w:line="240" w:lineRule="auto"/>
              <w:jc w:val="center"/>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 </w:t>
            </w:r>
          </w:p>
        </w:tc>
        <w:tc>
          <w:tcPr>
            <w:tcW w:w="307" w:type="dxa"/>
            <w:tcBorders>
              <w:top w:val="single" w:sz="4" w:space="0" w:color="auto"/>
              <w:left w:val="nil"/>
              <w:bottom w:val="single" w:sz="8" w:space="0" w:color="auto"/>
              <w:right w:val="nil"/>
            </w:tcBorders>
            <w:shd w:val="clear" w:color="auto" w:fill="auto"/>
            <w:noWrap/>
            <w:vAlign w:val="bottom"/>
            <w:hideMark/>
          </w:tcPr>
          <w:p w14:paraId="0E81E5EC" w14:textId="77777777" w:rsidR="001658AC" w:rsidRPr="001658AC" w:rsidRDefault="001658AC" w:rsidP="001658AC">
            <w:pPr>
              <w:spacing w:after="0" w:line="240" w:lineRule="auto"/>
              <w:jc w:val="center"/>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 </w:t>
            </w:r>
          </w:p>
        </w:tc>
        <w:tc>
          <w:tcPr>
            <w:tcW w:w="307" w:type="dxa"/>
            <w:tcBorders>
              <w:top w:val="single" w:sz="4" w:space="0" w:color="auto"/>
              <w:left w:val="nil"/>
              <w:bottom w:val="single" w:sz="8" w:space="0" w:color="auto"/>
              <w:right w:val="nil"/>
            </w:tcBorders>
            <w:shd w:val="clear" w:color="auto" w:fill="auto"/>
            <w:noWrap/>
            <w:vAlign w:val="bottom"/>
            <w:hideMark/>
          </w:tcPr>
          <w:p w14:paraId="285E51A6" w14:textId="77777777" w:rsidR="001658AC" w:rsidRPr="001658AC" w:rsidRDefault="001658AC" w:rsidP="001658AC">
            <w:pPr>
              <w:spacing w:after="0" w:line="240" w:lineRule="auto"/>
              <w:jc w:val="center"/>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t> </w:t>
            </w:r>
          </w:p>
        </w:tc>
      </w:tr>
    </w:tbl>
    <w:p w14:paraId="1D2315E4" w14:textId="55709511" w:rsidR="00B612BC" w:rsidRDefault="001658AC" w:rsidP="002A1EE2">
      <w:pPr>
        <w:spacing w:line="480" w:lineRule="auto"/>
        <w:jc w:val="both"/>
        <w:rPr>
          <w:rFonts w:ascii="Times New Roman" w:hAnsi="Times New Roman" w:cs="Times New Roman"/>
          <w:noProof/>
          <w:sz w:val="24"/>
        </w:rPr>
      </w:pPr>
      <w:r>
        <w:rPr>
          <w:rFonts w:ascii="Times New Roman" w:hAnsi="Times New Roman" w:cs="Times New Roman"/>
          <w:noProof/>
          <w:sz w:val="24"/>
          <w:szCs w:val="24"/>
        </w:rPr>
        <w:t>Nota: Esta tabla muestra el promedio global de los datos obtenidos de la aplicación del cuestionario realizado a los estudiantes de la Maestría en Administración Educativa de la UISIL</w:t>
      </w:r>
      <w:r>
        <w:rPr>
          <w:rFonts w:ascii="Times New Roman" w:hAnsi="Times New Roman" w:cs="Times New Roman"/>
          <w:noProof/>
          <w:sz w:val="18"/>
        </w:rPr>
        <w:t>.</w:t>
      </w:r>
      <w:r>
        <w:rPr>
          <w:rFonts w:ascii="Times New Roman" w:hAnsi="Times New Roman" w:cs="Times New Roman"/>
          <w:noProof/>
          <w:sz w:val="24"/>
        </w:rPr>
        <w:t xml:space="preserve"> (Elaboración propia)</w:t>
      </w:r>
    </w:p>
    <w:p w14:paraId="7D5F29B5" w14:textId="449EDF67" w:rsidR="00AA3D5F" w:rsidRPr="004A225D" w:rsidRDefault="004A225D" w:rsidP="002A1EE2">
      <w:pPr>
        <w:spacing w:line="480" w:lineRule="auto"/>
        <w:jc w:val="both"/>
        <w:rPr>
          <w:rFonts w:ascii="Times New Roman" w:hAnsi="Times New Roman" w:cs="Times New Roman"/>
          <w:noProof/>
          <w:sz w:val="24"/>
        </w:rPr>
      </w:pPr>
      <w:r>
        <w:rPr>
          <w:rFonts w:ascii="Times New Roman" w:hAnsi="Times New Roman" w:cs="Times New Roman"/>
          <w:b/>
          <w:noProof/>
          <w:sz w:val="24"/>
        </w:rPr>
        <w:tab/>
      </w:r>
      <w:r>
        <w:rPr>
          <w:rFonts w:ascii="Times New Roman" w:hAnsi="Times New Roman" w:cs="Times New Roman"/>
          <w:noProof/>
          <w:sz w:val="24"/>
        </w:rPr>
        <w:t xml:space="preserve">Los resultados generales del cuestionario aplicado a los estudiantes activos de la Maestría en Administración Educativa de la UISIL muestran una percepción mayoritariamente positiva, donde la mayoría de las respuestas fueron favorables, superando ampliamente el criterio establecido para considerar positiva la valoración. Esto permite interpretar que, en términos generales, los estudiantes reconocen y valoran las estrategias de gestión y acompañamiento que ofrece el programa. No obstante, al analizar todos los resultados se puede observar que esta percepción positiva no se encuentra con la misma intensidad en todas las áreas evaluadas, esto significa que la institución ha avanzado más en </w:t>
      </w:r>
      <w:r>
        <w:rPr>
          <w:rFonts w:ascii="Times New Roman" w:hAnsi="Times New Roman" w:cs="Times New Roman"/>
          <w:noProof/>
          <w:sz w:val="24"/>
        </w:rPr>
        <w:lastRenderedPageBreak/>
        <w:t>las áreas académicas y administrativas del acompañamiento que en su capacidad de respuesta ante las realidades personales, económicas y laborales de sus estudiantes.</w:t>
      </w:r>
    </w:p>
    <w:p w14:paraId="7F44F2C5" w14:textId="6FB0596F" w:rsidR="007E4A40" w:rsidRDefault="009F6F48" w:rsidP="00456B9C">
      <w:pPr>
        <w:spacing w:line="480" w:lineRule="auto"/>
        <w:jc w:val="both"/>
        <w:rPr>
          <w:rFonts w:ascii="Times New Roman" w:hAnsi="Times New Roman" w:cs="Times New Roman"/>
          <w:b/>
          <w:noProof/>
          <w:sz w:val="24"/>
        </w:rPr>
      </w:pPr>
      <w:r>
        <w:rPr>
          <w:rFonts w:ascii="Times New Roman" w:hAnsi="Times New Roman" w:cs="Times New Roman"/>
          <w:b/>
          <w:noProof/>
          <w:sz w:val="24"/>
        </w:rPr>
        <w:t xml:space="preserve">Discusión  </w:t>
      </w:r>
    </w:p>
    <w:p w14:paraId="1DAEF347" w14:textId="33C7E865" w:rsidR="00697E17" w:rsidRDefault="00FF27BF" w:rsidP="00456B9C">
      <w:pPr>
        <w:spacing w:line="480" w:lineRule="auto"/>
        <w:jc w:val="both"/>
        <w:rPr>
          <w:rFonts w:ascii="Times New Roman" w:hAnsi="Times New Roman" w:cs="Times New Roman"/>
          <w:noProof/>
          <w:sz w:val="24"/>
        </w:rPr>
      </w:pPr>
      <w:r>
        <w:rPr>
          <w:rFonts w:ascii="Times New Roman" w:hAnsi="Times New Roman" w:cs="Times New Roman"/>
          <w:b/>
          <w:noProof/>
          <w:sz w:val="24"/>
        </w:rPr>
        <w:tab/>
      </w:r>
      <w:r>
        <w:rPr>
          <w:rFonts w:ascii="Times New Roman" w:hAnsi="Times New Roman" w:cs="Times New Roman"/>
          <w:noProof/>
          <w:sz w:val="24"/>
        </w:rPr>
        <w:t>En esta sección se discuten los principales hallazgos del estudio y su relevancia frente a la problemática que motivó la investigación. Se valora en qué medida los resultados confirman o aclaran la realidad observada en la gestión y el acompañamiento del estudiante matriculado de la Maestría en Administración Educativa de la UISIL, sin extender el análisis de los datos ni anticipar conclusiones.</w:t>
      </w:r>
    </w:p>
    <w:p w14:paraId="0C971F3C" w14:textId="66DAAB49" w:rsidR="006036D0" w:rsidRDefault="00E14934" w:rsidP="005F7750">
      <w:pPr>
        <w:spacing w:line="480" w:lineRule="auto"/>
        <w:jc w:val="both"/>
        <w:rPr>
          <w:rFonts w:ascii="Times New Roman" w:hAnsi="Times New Roman" w:cs="Times New Roman"/>
          <w:noProof/>
          <w:sz w:val="24"/>
        </w:rPr>
      </w:pPr>
      <w:r>
        <w:rPr>
          <w:rFonts w:ascii="Times New Roman" w:hAnsi="Times New Roman" w:cs="Times New Roman"/>
          <w:noProof/>
          <w:sz w:val="24"/>
        </w:rPr>
        <w:tab/>
        <w:t>Este estudio cuestiona una idea común en la educación superior costarricense, que la permanencia de los estudiantes depende principalmente de lo que la institución hace dentro del aula. Los resultados de la Maestría en Administración Educativa de la UISIL muestran una realidad diferente, porque los estudiantes valoran positivamente la calidad de la enseñanza, los recursos didácticos y el programa en general, sin embargo, los principales riesgos para continuar sus estudios están relacionados con factores externos. Esto lleva a replantear el problema de investigación, donde la principal limitación de las estrategias institucionales no está en la calidad de la formación que ofrecen, sino en la dificultad para atender o influir en las condiciones externas que afectan la permanencia de los estudiantes.</w:t>
      </w:r>
    </w:p>
    <w:p w14:paraId="5B9258D1" w14:textId="440A0964" w:rsidR="003A738D" w:rsidRDefault="003A738D" w:rsidP="005F7750">
      <w:pPr>
        <w:spacing w:line="480" w:lineRule="auto"/>
        <w:jc w:val="both"/>
        <w:rPr>
          <w:rFonts w:ascii="Times New Roman" w:hAnsi="Times New Roman" w:cs="Times New Roman"/>
          <w:noProof/>
          <w:sz w:val="24"/>
        </w:rPr>
      </w:pPr>
      <w:r>
        <w:rPr>
          <w:rFonts w:ascii="Times New Roman" w:hAnsi="Times New Roman" w:cs="Times New Roman"/>
          <w:noProof/>
          <w:sz w:val="24"/>
        </w:rPr>
        <w:tab/>
        <w:t xml:space="preserve">Respecto al primer objetivo específico, es importante analizar con cuidado el reconocimiento que los estudiantes hacen de las estrategias de acompañamiento, aunque los estudiantes identifican estas estrategias, esto no significa necesariamente que las perciban como un sistema integrado y que lo están utilizando de la mejor manera. Los aspectos que reconocen con mayor facilidad son el acceso a la información y los canales de comunicación, </w:t>
      </w:r>
      <w:r>
        <w:rPr>
          <w:rFonts w:ascii="Times New Roman" w:hAnsi="Times New Roman" w:cs="Times New Roman"/>
          <w:noProof/>
          <w:sz w:val="24"/>
        </w:rPr>
        <w:lastRenderedPageBreak/>
        <w:t>ya que, son los elementos más visibles del acompañamiento institucional. Por el contrario, áreas que requiere un seguimiento más constante, como la retroalimentación docente y atención administrativa oportuna, son las que la Universidad descuida más, esta diferencia sugiere que la institución cuenta con mecanismos de apoyo, pero que su aplicación no es uniforme, porque no tiene la misma atención siempre.</w:t>
      </w:r>
    </w:p>
    <w:p w14:paraId="21D943BD" w14:textId="2EB0070B" w:rsidR="00DF31D9" w:rsidRDefault="00DF31D9" w:rsidP="005F7750">
      <w:pPr>
        <w:spacing w:line="480" w:lineRule="auto"/>
        <w:jc w:val="both"/>
        <w:rPr>
          <w:rFonts w:ascii="Times New Roman" w:hAnsi="Times New Roman" w:cs="Times New Roman"/>
          <w:noProof/>
          <w:sz w:val="24"/>
        </w:rPr>
      </w:pPr>
      <w:r>
        <w:rPr>
          <w:rFonts w:ascii="Times New Roman" w:hAnsi="Times New Roman" w:cs="Times New Roman"/>
          <w:noProof/>
          <w:sz w:val="24"/>
        </w:rPr>
        <w:tab/>
        <w:t>Por eso en muchos casos, su efectividad parece depender más de la iniciativa  individual de docentes y funcionarios que de procedimientos institucionales claramente establecidos. Esta interpretación se relaciona directamente con Valencia (2025) que mencionan, la diferencia entre las instituciones que retienen y las que no, no radica en tener estructuras visibles, sino en sostenerlas con recursos humanos, tecnológicos y presupuestarios que garanticen una atención constante. Con base en estos hallazgos, el acompañamiento que ofrece la UISIL todavía no se aplica de manera suficientemente estructurada y consistente para apoyar de forma integral la permanencia de los estudiantes.</w:t>
      </w:r>
    </w:p>
    <w:p w14:paraId="6758F9B6" w14:textId="51BE5181" w:rsidR="002F0F52" w:rsidRDefault="00966C55" w:rsidP="005F7750">
      <w:pPr>
        <w:spacing w:line="480" w:lineRule="auto"/>
        <w:jc w:val="both"/>
        <w:rPr>
          <w:rFonts w:ascii="Times New Roman" w:hAnsi="Times New Roman" w:cs="Times New Roman"/>
          <w:noProof/>
          <w:sz w:val="24"/>
        </w:rPr>
      </w:pPr>
      <w:r>
        <w:rPr>
          <w:rFonts w:ascii="Times New Roman" w:hAnsi="Times New Roman" w:cs="Times New Roman"/>
          <w:noProof/>
          <w:sz w:val="24"/>
        </w:rPr>
        <w:tab/>
        <w:t>Este hallazgo constituye un aporte central de la investigación, porque si la satisfacción con el programa es alta y, pese a ello, persiste un riesgo de deserción de origen extraacadémico, entonces la calidad de enseñanza por si sola no es suficiente. Este razonamiento aclara la idea, defendida por Mireles y García (2022), de que situar al estudiante en el centro del quehacer universitario reduce los problemas académicos y emocionales. Esto sugiere que poner al estudiante en el centro no puede limitarse solo a ofrecerle una buena formación, sino que exige comprender y atender las diferentes situaciones personales, laborales y económicas que pueden influir en su permanencia en el programa.</w:t>
      </w:r>
      <w:r>
        <w:t xml:space="preserve"> </w:t>
      </w:r>
    </w:p>
    <w:p w14:paraId="6DAE93D4" w14:textId="3F9C3049" w:rsidR="002B654D" w:rsidRPr="00FA0653" w:rsidRDefault="003A738D" w:rsidP="00FA0653">
      <w:pPr>
        <w:spacing w:line="480" w:lineRule="auto"/>
        <w:jc w:val="both"/>
        <w:rPr>
          <w:rFonts w:ascii="Times New Roman" w:hAnsi="Times New Roman" w:cs="Times New Roman"/>
          <w:noProof/>
          <w:sz w:val="24"/>
        </w:rPr>
      </w:pPr>
      <w:r>
        <w:rPr>
          <w:rFonts w:ascii="Times New Roman" w:hAnsi="Times New Roman" w:cs="Times New Roman"/>
          <w:noProof/>
          <w:sz w:val="24"/>
        </w:rPr>
        <w:lastRenderedPageBreak/>
        <w:tab/>
        <w:t>En síntesis, la relevancia de estos resultados radica en que desplazan el foco del problema, al final el estudio demuestra que la insuficiencia institucional no debe entenderse como una falla en la calidad formativa, sino como una ausencia de estrategias capaces de articular el acompañamiento con la atención a las condiciones externas del estudiante. Reconocer esta diferencia, es una valoración importante para el estudio, porque es la principal contribución de esta investigación a la comprensión de la permanencia en el posgrado de la UISIL, pues plantea que el reto de la gestión no es solo enseñar mejor, sino de acompañar de manera más integral.</w:t>
      </w:r>
    </w:p>
    <w:p w14:paraId="7FB8ECEB" w14:textId="5D890C6D" w:rsidR="0089182E" w:rsidRDefault="00FD5002" w:rsidP="00FB4659">
      <w:pPr>
        <w:spacing w:line="480" w:lineRule="auto"/>
        <w:jc w:val="center"/>
        <w:rPr>
          <w:rFonts w:ascii="Times New Roman" w:hAnsi="Times New Roman" w:cs="Times New Roman"/>
          <w:b/>
          <w:noProof/>
          <w:sz w:val="24"/>
        </w:rPr>
      </w:pPr>
      <w:r>
        <w:rPr>
          <w:rFonts w:ascii="Times New Roman" w:hAnsi="Times New Roman" w:cs="Times New Roman"/>
          <w:b/>
          <w:noProof/>
          <w:sz w:val="24"/>
        </w:rPr>
        <w:t>Conclusiones</w:t>
      </w:r>
    </w:p>
    <w:p w14:paraId="538B825E" w14:textId="20168F66" w:rsidR="00FD5002" w:rsidRDefault="00332112" w:rsidP="00456B9C">
      <w:pPr>
        <w:spacing w:line="480" w:lineRule="auto"/>
        <w:jc w:val="both"/>
        <w:rPr>
          <w:rFonts w:ascii="Times New Roman" w:hAnsi="Times New Roman" w:cs="Times New Roman"/>
          <w:noProof/>
          <w:sz w:val="24"/>
        </w:rPr>
      </w:pPr>
      <w:r>
        <w:rPr>
          <w:rFonts w:ascii="Times New Roman" w:hAnsi="Times New Roman" w:cs="Times New Roman"/>
          <w:noProof/>
          <w:sz w:val="24"/>
        </w:rPr>
        <w:tab/>
        <w:t>El análisis de los datos obtenidos a través del cuestionario aplicado a veintiséis estudiantes, de los treinta que se le enviaron a los alumnos activos de la Maestría en Administración Educativa de la Universidad San Isidro del Labrador permite formular las siguientes conclusiones, derivadas directamente de los hallazgos obtenidos y alineadas con los objetivos de la investigación.</w:t>
      </w:r>
    </w:p>
    <w:p w14:paraId="3D66038B" w14:textId="75B2A1A0" w:rsidR="00631F94" w:rsidRDefault="00332112" w:rsidP="00456B9C">
      <w:pPr>
        <w:spacing w:line="480" w:lineRule="auto"/>
        <w:jc w:val="both"/>
        <w:rPr>
          <w:rFonts w:ascii="Times New Roman" w:hAnsi="Times New Roman" w:cs="Times New Roman"/>
          <w:noProof/>
          <w:sz w:val="24"/>
        </w:rPr>
      </w:pPr>
      <w:r>
        <w:rPr>
          <w:rFonts w:ascii="Times New Roman" w:hAnsi="Times New Roman" w:cs="Times New Roman"/>
          <w:noProof/>
          <w:sz w:val="24"/>
        </w:rPr>
        <w:tab/>
        <w:t>En relación con el objetivo general, las estrategias de gestión y acompañamiento institucional de la UISIL influyen de manera positiva en la satisfacción y en la experiencia académica de los estudiantes matriculados, pero su alcance no es suficiente para garantizar la permanencia. Se concluye que las estrategias institucionales contribuyen a mejorar la calidad de la formación y la experiencia académica de los estudiantes, pero por si sola no son suficientes para garantizar su permanencia en el programa.</w:t>
      </w:r>
    </w:p>
    <w:p w14:paraId="7F9FE98E" w14:textId="3EC8A136" w:rsidR="00EA01D3" w:rsidRDefault="00631F94" w:rsidP="002C1321">
      <w:pPr>
        <w:spacing w:line="480" w:lineRule="auto"/>
        <w:jc w:val="both"/>
        <w:rPr>
          <w:rFonts w:ascii="Times New Roman" w:hAnsi="Times New Roman" w:cs="Times New Roman"/>
          <w:noProof/>
          <w:sz w:val="24"/>
        </w:rPr>
      </w:pPr>
      <w:r>
        <w:rPr>
          <w:rFonts w:ascii="Times New Roman" w:hAnsi="Times New Roman" w:cs="Times New Roman"/>
          <w:noProof/>
          <w:sz w:val="24"/>
        </w:rPr>
        <w:tab/>
        <w:t xml:space="preserve">Con respecto al primer objetivo específico, la UISIL aplica estrategias de gestión y acompañamiento que son reconocidas positivamente por la mayoría de los estudiantes, </w:t>
      </w:r>
      <w:r>
        <w:rPr>
          <w:rFonts w:ascii="Times New Roman" w:hAnsi="Times New Roman" w:cs="Times New Roman"/>
          <w:noProof/>
          <w:sz w:val="24"/>
        </w:rPr>
        <w:lastRenderedPageBreak/>
        <w:t>principalmente los mecanismos de comunicación e información brindados por la institución, a diferencia personal administrativo y la retroalimentación docente que no fue tan bien valorada. Se deduce que la institución cuenta con estrategias de acompañamiento que los estudiantes pueden identificar, pero estas aún no se aplican de forma organizada y uniforme a lo largo de todo el proceso de formación profesional.</w:t>
      </w:r>
      <w:r>
        <w:rPr>
          <w:rFonts w:ascii="Times New Roman" w:hAnsi="Times New Roman" w:cs="Times New Roman"/>
          <w:noProof/>
          <w:sz w:val="24"/>
        </w:rPr>
        <w:tab/>
      </w:r>
    </w:p>
    <w:p w14:paraId="5E71BB5D" w14:textId="1622F517" w:rsidR="00B951FC" w:rsidRDefault="00EA01D3" w:rsidP="00B951FC">
      <w:pPr>
        <w:spacing w:line="480" w:lineRule="auto"/>
        <w:ind w:firstLine="708"/>
        <w:jc w:val="both"/>
        <w:rPr>
          <w:rFonts w:ascii="Times New Roman" w:hAnsi="Times New Roman" w:cs="Times New Roman"/>
          <w:noProof/>
          <w:sz w:val="24"/>
        </w:rPr>
      </w:pPr>
      <w:r>
        <w:rPr>
          <w:rFonts w:ascii="Times New Roman" w:hAnsi="Times New Roman" w:cs="Times New Roman"/>
          <w:noProof/>
          <w:sz w:val="24"/>
        </w:rPr>
        <w:t xml:space="preserve">En cuanto al segundo objetivo específico, el principal factor que influye en la decisión de los estudiantes de continuar o abandonar el programa no proviene de la institución, sino de situaciones externas. Se concluye que el riesgo de deserción en la Maestría en Administración Educativa de la UISIL se relaciona principalmente con aspectos extraacadémicos del estudiante, los cuales las estrategias institucionales actuales de acompañamiento no logran atenderlo de manera directa. </w:t>
      </w:r>
    </w:p>
    <w:p w14:paraId="42727748" w14:textId="4731ABE5" w:rsidR="005D04AD" w:rsidRDefault="00D86402" w:rsidP="00DE6FEB">
      <w:pPr>
        <w:spacing w:line="480" w:lineRule="auto"/>
        <w:ind w:left="708"/>
        <w:jc w:val="center"/>
        <w:rPr>
          <w:rFonts w:ascii="Times New Roman" w:hAnsi="Times New Roman" w:cs="Times New Roman"/>
          <w:b/>
          <w:noProof/>
          <w:sz w:val="24"/>
        </w:rPr>
      </w:pPr>
      <w:r>
        <w:rPr>
          <w:rFonts w:ascii="Times New Roman" w:hAnsi="Times New Roman" w:cs="Times New Roman"/>
          <w:b/>
          <w:noProof/>
          <w:sz w:val="24"/>
        </w:rPr>
        <w:t xml:space="preserve">Mejoras y Recomendaciones </w:t>
      </w:r>
    </w:p>
    <w:p w14:paraId="579C386C" w14:textId="0C8C9ED3" w:rsidR="00DE6FEB" w:rsidRDefault="00DE6FEB" w:rsidP="00DE6FEB">
      <w:pPr>
        <w:spacing w:line="480" w:lineRule="auto"/>
        <w:jc w:val="both"/>
        <w:rPr>
          <w:rFonts w:ascii="Times New Roman" w:hAnsi="Times New Roman" w:cs="Times New Roman"/>
          <w:noProof/>
          <w:sz w:val="24"/>
        </w:rPr>
      </w:pPr>
      <w:r>
        <w:rPr>
          <w:rFonts w:ascii="Times New Roman" w:hAnsi="Times New Roman" w:cs="Times New Roman"/>
          <w:b/>
          <w:noProof/>
          <w:sz w:val="24"/>
        </w:rPr>
        <w:tab/>
      </w:r>
      <w:r>
        <w:rPr>
          <w:rFonts w:ascii="Times New Roman" w:hAnsi="Times New Roman" w:cs="Times New Roman"/>
          <w:noProof/>
          <w:sz w:val="24"/>
        </w:rPr>
        <w:t>Es importante señalar, que este estudio es de tipo descriptivo y evaluativo de campo, los hallazgos reflejan la realidad percibida por los veintiséis estudiantes activos de un único programa de posgrado, por lo que no es posible generalizar los resultados a otros contextos institucionales. Asimismo, el enfoque cuantitativo no permite indagar más en las vivencias particulares de cada estudiante; por ello, se recomienda complementar futuros estudios con técnicas cualitativas, como entrevista o grupos focales, para obtener una comprensión más amplia y detallada de la realidad estudiada.</w:t>
      </w:r>
    </w:p>
    <w:p w14:paraId="09B5CB50" w14:textId="07A29586" w:rsidR="00747F86" w:rsidRDefault="00747F86" w:rsidP="00DE6FEB">
      <w:pPr>
        <w:spacing w:line="480" w:lineRule="auto"/>
        <w:jc w:val="both"/>
        <w:rPr>
          <w:rFonts w:ascii="Times New Roman" w:hAnsi="Times New Roman" w:cs="Times New Roman"/>
          <w:noProof/>
          <w:sz w:val="24"/>
        </w:rPr>
      </w:pPr>
      <w:r>
        <w:rPr>
          <w:rFonts w:ascii="Times New Roman" w:hAnsi="Times New Roman" w:cs="Times New Roman"/>
          <w:noProof/>
          <w:sz w:val="24"/>
        </w:rPr>
        <w:tab/>
        <w:t xml:space="preserve">Sugiere que la UISIL incorpore formalmente el acompañamiento estudiantil como parte de su modelo de géstion, asignando los recursos humanos, tecnológicos y económicos necesarios para garantizar una atención continua y consistente a los estudiantes, sin que esta </w:t>
      </w:r>
      <w:r>
        <w:rPr>
          <w:rFonts w:ascii="Times New Roman" w:hAnsi="Times New Roman" w:cs="Times New Roman"/>
          <w:noProof/>
          <w:sz w:val="24"/>
        </w:rPr>
        <w:lastRenderedPageBreak/>
        <w:t>dependa de la iniciativa de cada funcionario. Asimismo, se recomienda mejorar la retroalimentación brindada por los docentes y la capacidad de respuesta del personal abministrativo, ya que esos fueron los aspectos menos valorados por los estudiantes.</w:t>
      </w:r>
    </w:p>
    <w:p w14:paraId="034EDF92" w14:textId="592D7587" w:rsidR="008514E9" w:rsidRDefault="008514E9" w:rsidP="00DE6FEB">
      <w:pPr>
        <w:spacing w:line="480" w:lineRule="auto"/>
        <w:jc w:val="both"/>
        <w:rPr>
          <w:rFonts w:ascii="Times New Roman" w:hAnsi="Times New Roman" w:cs="Times New Roman"/>
          <w:noProof/>
          <w:sz w:val="24"/>
        </w:rPr>
      </w:pPr>
      <w:r>
        <w:rPr>
          <w:rFonts w:ascii="Times New Roman" w:hAnsi="Times New Roman" w:cs="Times New Roman"/>
          <w:noProof/>
          <w:sz w:val="24"/>
        </w:rPr>
        <w:tab/>
        <w:t>Dado que el principal riesgo de deserción proviene de factores externos de tipo económico, laboral y personal, se recomienda que la institución implemente estrategias dirigidas a atender estas situaciones. Entre ellas pueden incluirse opciones de financiamiento, mayor flexibilidad en los plazos académicos y programas de apoyo personalizado para los estudiantes. Asimismo, se sugiere realizar futuras investigaciones que permitan evaluar el efecto de estas estrategias en la permanencia y graduación de los estudiantes del programa.</w:t>
      </w:r>
    </w:p>
    <w:p w14:paraId="4A933CCB" w14:textId="0D9022C0" w:rsidR="00747F86" w:rsidRPr="00DE6FEB" w:rsidRDefault="00747F86" w:rsidP="00DE6FEB">
      <w:pPr>
        <w:spacing w:line="480" w:lineRule="auto"/>
        <w:jc w:val="both"/>
        <w:rPr>
          <w:rFonts w:ascii="Times New Roman" w:hAnsi="Times New Roman" w:cs="Times New Roman"/>
          <w:noProof/>
          <w:sz w:val="24"/>
        </w:rPr>
      </w:pPr>
      <w:r>
        <w:rPr>
          <w:rFonts w:ascii="Times New Roman" w:hAnsi="Times New Roman" w:cs="Times New Roman"/>
          <w:noProof/>
          <w:sz w:val="24"/>
        </w:rPr>
        <w:tab/>
      </w:r>
    </w:p>
    <w:p w14:paraId="6AD85844" w14:textId="08BF0C83" w:rsidR="005D04AD" w:rsidRDefault="005D04AD" w:rsidP="00456B9C">
      <w:pPr>
        <w:spacing w:line="480" w:lineRule="auto"/>
        <w:ind w:left="708"/>
        <w:jc w:val="both"/>
        <w:rPr>
          <w:rFonts w:ascii="Times New Roman" w:hAnsi="Times New Roman" w:cs="Times New Roman"/>
          <w:noProof/>
          <w:sz w:val="24"/>
        </w:rPr>
      </w:pPr>
    </w:p>
    <w:p w14:paraId="244FAEF8" w14:textId="1FF82E79" w:rsidR="005D04AD" w:rsidRDefault="005D04AD" w:rsidP="00456B9C">
      <w:pPr>
        <w:spacing w:line="480" w:lineRule="auto"/>
        <w:ind w:left="708"/>
        <w:jc w:val="both"/>
        <w:rPr>
          <w:rFonts w:ascii="Times New Roman" w:hAnsi="Times New Roman" w:cs="Times New Roman"/>
          <w:noProof/>
          <w:sz w:val="24"/>
        </w:rPr>
      </w:pPr>
    </w:p>
    <w:p w14:paraId="0F1B8B49" w14:textId="2EBB3342" w:rsidR="005D04AD" w:rsidRDefault="005D04AD" w:rsidP="00456B9C">
      <w:pPr>
        <w:spacing w:line="480" w:lineRule="auto"/>
        <w:ind w:left="708"/>
        <w:jc w:val="both"/>
        <w:rPr>
          <w:rFonts w:ascii="Times New Roman" w:hAnsi="Times New Roman" w:cs="Times New Roman"/>
          <w:noProof/>
          <w:sz w:val="24"/>
        </w:rPr>
      </w:pPr>
    </w:p>
    <w:p w14:paraId="5EAA263E" w14:textId="408A0C5D" w:rsidR="005D04AD" w:rsidRDefault="005D04AD" w:rsidP="00456B9C">
      <w:pPr>
        <w:spacing w:line="480" w:lineRule="auto"/>
        <w:ind w:left="708"/>
        <w:jc w:val="both"/>
        <w:rPr>
          <w:rFonts w:ascii="Times New Roman" w:hAnsi="Times New Roman" w:cs="Times New Roman"/>
          <w:noProof/>
          <w:sz w:val="24"/>
        </w:rPr>
      </w:pPr>
    </w:p>
    <w:p w14:paraId="0B091E96" w14:textId="77E708F3" w:rsidR="005D04AD" w:rsidRDefault="005D04AD" w:rsidP="00456B9C">
      <w:pPr>
        <w:spacing w:line="480" w:lineRule="auto"/>
        <w:ind w:left="708"/>
        <w:jc w:val="both"/>
        <w:rPr>
          <w:rFonts w:ascii="Times New Roman" w:hAnsi="Times New Roman" w:cs="Times New Roman"/>
          <w:noProof/>
          <w:sz w:val="24"/>
        </w:rPr>
      </w:pPr>
    </w:p>
    <w:p w14:paraId="42DB959E" w14:textId="77777777" w:rsidR="009006B9" w:rsidRDefault="009006B9" w:rsidP="00456B9C">
      <w:pPr>
        <w:spacing w:after="60" w:line="360" w:lineRule="auto"/>
        <w:jc w:val="both"/>
        <w:rPr>
          <w:rFonts w:ascii="Times New Roman" w:hAnsi="Times New Roman" w:cs="Times New Roman"/>
          <w:noProof/>
          <w:sz w:val="24"/>
        </w:rPr>
      </w:pPr>
    </w:p>
    <w:p w14:paraId="640AC69D" w14:textId="7AFF5780" w:rsidR="009006B9" w:rsidRDefault="009006B9" w:rsidP="00456B9C">
      <w:pPr>
        <w:spacing w:after="60" w:line="360" w:lineRule="auto"/>
        <w:jc w:val="both"/>
        <w:rPr>
          <w:rFonts w:ascii="Times New Roman" w:eastAsia="Times New Roman" w:hAnsi="Times New Roman" w:cs="Times New Roman"/>
          <w:b/>
          <w:bCs/>
          <w:sz w:val="24"/>
          <w:szCs w:val="24"/>
          <w:lang w:eastAsia="es-ES"/>
        </w:rPr>
      </w:pPr>
    </w:p>
    <w:p w14:paraId="3D4CD6F0" w14:textId="77777777" w:rsidR="009411CF" w:rsidRDefault="009411CF" w:rsidP="00B647D1">
      <w:pPr>
        <w:pStyle w:val="Ttulo1"/>
        <w:tabs>
          <w:tab w:val="right" w:pos="8789"/>
        </w:tabs>
        <w:spacing w:line="480" w:lineRule="auto"/>
        <w:jc w:val="center"/>
        <w:rPr>
          <w:rFonts w:ascii="Times New Roman" w:hAnsi="Times New Roman" w:cs="Times New Roman"/>
          <w:b/>
          <w:color w:val="auto"/>
          <w:sz w:val="24"/>
          <w:szCs w:val="24"/>
        </w:rPr>
        <w:sectPr w:rsidR="009411CF" w:rsidSect="004A05FD">
          <w:footerReference w:type="default" r:id="rId13"/>
          <w:pgSz w:w="12191" w:h="15876" w:code="9"/>
          <w:pgMar w:top="1418" w:right="1701" w:bottom="1418" w:left="1701" w:header="737" w:footer="709" w:gutter="0"/>
          <w:cols w:space="708"/>
          <w:titlePg/>
          <w:docGrid w:linePitch="360"/>
        </w:sectPr>
      </w:pPr>
    </w:p>
    <w:p w14:paraId="051C11A2" w14:textId="670B7322" w:rsidR="00B647D1" w:rsidRPr="00916502" w:rsidRDefault="00916502" w:rsidP="00B647D1">
      <w:pPr>
        <w:pStyle w:val="Ttulo1"/>
        <w:tabs>
          <w:tab w:val="right" w:pos="8789"/>
        </w:tabs>
        <w:spacing w:line="480" w:lineRule="auto"/>
        <w:jc w:val="center"/>
        <w:rPr>
          <w:rFonts w:ascii="Times New Roman" w:hAnsi="Times New Roman" w:cs="Times New Roman"/>
          <w:b/>
          <w:sz w:val="24"/>
          <w:szCs w:val="24"/>
        </w:rPr>
      </w:pPr>
      <w:r>
        <w:rPr>
          <w:rFonts w:ascii="Times New Roman" w:hAnsi="Times New Roman" w:cs="Times New Roman"/>
          <w:b/>
          <w:color w:val="auto"/>
          <w:sz w:val="24"/>
          <w:szCs w:val="24"/>
        </w:rPr>
        <w:lastRenderedPageBreak/>
        <w:t>REFERENCIAS</w:t>
      </w:r>
    </w:p>
    <w:p w14:paraId="20DD2708" w14:textId="77777777" w:rsidR="00B647D1" w:rsidRPr="00B647D1" w:rsidRDefault="00B647D1" w:rsidP="00B647D1">
      <w:pPr>
        <w:spacing w:line="48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Bonifaz, C. (2024). </w:t>
      </w:r>
      <w:r>
        <w:rPr>
          <w:rFonts w:ascii="Times New Roman" w:hAnsi="Times New Roman" w:cs="Times New Roman"/>
          <w:i/>
          <w:noProof/>
          <w:sz w:val="24"/>
          <w:szCs w:val="24"/>
        </w:rPr>
        <w:t>La</w:t>
      </w:r>
      <w:r>
        <w:rPr>
          <w:rFonts w:ascii="Times New Roman" w:hAnsi="Times New Roman" w:cs="Times New Roman"/>
          <w:noProof/>
          <w:sz w:val="24"/>
          <w:szCs w:val="24"/>
        </w:rPr>
        <w:t xml:space="preserve"> </w:t>
      </w:r>
      <w:r>
        <w:rPr>
          <w:rFonts w:ascii="Times New Roman" w:hAnsi="Times New Roman" w:cs="Times New Roman"/>
          <w:i/>
          <w:noProof/>
          <w:sz w:val="24"/>
          <w:szCs w:val="24"/>
        </w:rPr>
        <w:t>investigación cuantitativa</w:t>
      </w:r>
      <w:r>
        <w:rPr>
          <w:rFonts w:ascii="Times New Roman" w:hAnsi="Times New Roman" w:cs="Times New Roman"/>
          <w:noProof/>
          <w:sz w:val="24"/>
          <w:szCs w:val="24"/>
        </w:rPr>
        <w:t>. Centro Virtual Universidad de Asturias https://www.centro-virtual.com/recursos/biblioteca/pdf/investigacion_cuantitativa/unidad1_pdf1.pdf</w:t>
      </w:r>
    </w:p>
    <w:p w14:paraId="5F2F13B4" w14:textId="77777777" w:rsidR="00B647D1" w:rsidRPr="00B647D1" w:rsidRDefault="00B647D1" w:rsidP="00B647D1">
      <w:pPr>
        <w:spacing w:line="48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Cavasos, R  &amp; Morocho, M. (2025).</w:t>
      </w:r>
      <w:r>
        <w:rPr>
          <w:rFonts w:ascii="Times New Roman" w:hAnsi="Times New Roman" w:cs="Times New Roman"/>
          <w:i/>
          <w:noProof/>
          <w:sz w:val="24"/>
          <w:szCs w:val="24"/>
        </w:rPr>
        <w:t xml:space="preserve"> Retos de la educación no presencial en America Latina y el Caribe</w:t>
      </w:r>
      <w:r>
        <w:rPr>
          <w:rFonts w:ascii="Times New Roman" w:hAnsi="Times New Roman" w:cs="Times New Roman"/>
          <w:noProof/>
          <w:sz w:val="24"/>
          <w:szCs w:val="24"/>
        </w:rPr>
        <w:t>. Universidad Autónoma de Nuevo León. https://icde.org/wp-content/uploads/2025/04/Retos-de-la-educacion-no-presencial-en-Amercia-Latina-y-El-Caribe.-Libro-Completo-.pdf</w:t>
      </w:r>
    </w:p>
    <w:p w14:paraId="2C13CA44" w14:textId="77777777" w:rsidR="00B647D1" w:rsidRPr="00B647D1" w:rsidRDefault="00B647D1" w:rsidP="00B647D1">
      <w:pPr>
        <w:spacing w:line="48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Chero-Pacheco, V. H.  (2024).</w:t>
      </w:r>
      <w:r>
        <w:rPr>
          <w:rFonts w:ascii="Times New Roman" w:hAnsi="Times New Roman" w:cs="Times New Roman"/>
          <w:i/>
          <w:noProof/>
          <w:sz w:val="24"/>
          <w:szCs w:val="24"/>
        </w:rPr>
        <w:t xml:space="preserve"> </w:t>
      </w:r>
      <w:r>
        <w:rPr>
          <w:rFonts w:ascii="Times New Roman" w:hAnsi="Times New Roman" w:cs="Times New Roman"/>
          <w:iCs/>
          <w:noProof/>
          <w:sz w:val="24"/>
          <w:szCs w:val="24"/>
        </w:rPr>
        <w:t>Población y Muestra</w:t>
      </w:r>
      <w:r>
        <w:rPr>
          <w:rFonts w:ascii="Times New Roman" w:hAnsi="Times New Roman" w:cs="Times New Roman"/>
          <w:noProof/>
          <w:sz w:val="24"/>
          <w:szCs w:val="24"/>
        </w:rPr>
        <w:t xml:space="preserve">. </w:t>
      </w:r>
      <w:r>
        <w:rPr>
          <w:rFonts w:ascii="Times New Roman" w:hAnsi="Times New Roman" w:cs="Times New Roman"/>
          <w:i/>
          <w:noProof/>
          <w:sz w:val="24"/>
          <w:szCs w:val="24"/>
        </w:rPr>
        <w:t>International Journal of Interdisciplinary Dentistry, 17(2)</w:t>
      </w:r>
      <w:r>
        <w:rPr>
          <w:rFonts w:ascii="Times New Roman" w:hAnsi="Times New Roman" w:cs="Times New Roman"/>
          <w:noProof/>
          <w:sz w:val="24"/>
          <w:szCs w:val="24"/>
        </w:rPr>
        <w:t>. http://dx.doi.org/10.4067/s2452-55882024000200066</w:t>
      </w:r>
    </w:p>
    <w:p w14:paraId="0E435F6F" w14:textId="77777777" w:rsidR="00B647D1" w:rsidRPr="00B647D1" w:rsidRDefault="00B647D1" w:rsidP="00B647D1">
      <w:pPr>
        <w:spacing w:line="48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Esquivel, J. T &amp; Basilio, S. E. (2024). Tutoría universitaria: impacto de su aplicación en la formación profesional y personal. EDUTECH Review, 9(2), 9-16. https://doi.org/10.62701/revedutech.v9.5426</w:t>
      </w:r>
    </w:p>
    <w:p w14:paraId="49B0D8CD" w14:textId="77777777" w:rsidR="00B647D1" w:rsidRPr="00B647D1" w:rsidRDefault="00B647D1" w:rsidP="00B647D1">
      <w:pPr>
        <w:spacing w:line="48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Guevara, G. P.,  Verdesoto, A. E., &amp; Castro, N. E. (2020) Metodologías de investigación educativa (descriptivas, experimentales, participativas, y de investigación-acción.</w:t>
      </w:r>
      <w:r>
        <w:rPr>
          <w:rFonts w:ascii="Times New Roman" w:hAnsi="Times New Roman" w:cs="Times New Roman"/>
          <w:i/>
          <w:iCs/>
          <w:noProof/>
          <w:sz w:val="24"/>
          <w:szCs w:val="24"/>
        </w:rPr>
        <w:t xml:space="preserve">Recimundo, 4(3), </w:t>
      </w:r>
      <w:r>
        <w:rPr>
          <w:rFonts w:ascii="Times New Roman" w:hAnsi="Times New Roman" w:cs="Times New Roman"/>
          <w:noProof/>
          <w:sz w:val="24"/>
          <w:szCs w:val="24"/>
        </w:rPr>
        <w:t xml:space="preserve"> https://doi.org/10.26820/recimundo/4.(3).julio.2020.163-173</w:t>
      </w:r>
    </w:p>
    <w:p w14:paraId="3CE67E11" w14:textId="77777777" w:rsidR="00D510F7" w:rsidRDefault="00B647D1" w:rsidP="00B647D1">
      <w:pPr>
        <w:spacing w:line="480" w:lineRule="auto"/>
        <w:ind w:left="720" w:hanging="720"/>
        <w:jc w:val="both"/>
        <w:rPr>
          <w:rFonts w:ascii="Times New Roman" w:hAnsi="Times New Roman" w:cs="Times New Roman"/>
          <w:i/>
          <w:noProof/>
          <w:sz w:val="24"/>
          <w:szCs w:val="24"/>
        </w:rPr>
        <w:sectPr w:rsidR="00D510F7" w:rsidSect="004A05FD">
          <w:headerReference w:type="default" r:id="rId14"/>
          <w:pgSz w:w="12191" w:h="15876" w:code="9"/>
          <w:pgMar w:top="1418" w:right="1701" w:bottom="1418" w:left="1701" w:header="737" w:footer="709" w:gutter="0"/>
          <w:cols w:space="708"/>
          <w:titlePg/>
          <w:docGrid w:linePitch="360"/>
        </w:sectPr>
      </w:pPr>
      <w:r>
        <w:rPr>
          <w:rFonts w:ascii="Times New Roman" w:hAnsi="Times New Roman" w:cs="Times New Roman"/>
          <w:noProof/>
          <w:sz w:val="24"/>
          <w:szCs w:val="24"/>
        </w:rPr>
        <w:t>Katt, L. A.,  Xicotencatl, G., Ibarra, M. A &amp; Garcia, D.A (2024). Factores y estrategias que influyen en la deserción en educación superior: Revisión Sistemática.</w:t>
      </w:r>
      <w:r>
        <w:rPr>
          <w:rFonts w:ascii="Times New Roman" w:hAnsi="Times New Roman" w:cs="Times New Roman"/>
          <w:sz w:val="24"/>
          <w:szCs w:val="24"/>
        </w:rPr>
        <w:t xml:space="preserve"> </w:t>
      </w:r>
      <w:r>
        <w:rPr>
          <w:rFonts w:ascii="Times New Roman" w:hAnsi="Times New Roman" w:cs="Times New Roman"/>
          <w:i/>
          <w:noProof/>
          <w:sz w:val="24"/>
          <w:szCs w:val="24"/>
        </w:rPr>
        <w:t xml:space="preserve">RIDE Revista </w:t>
      </w:r>
    </w:p>
    <w:p w14:paraId="207A0226" w14:textId="142DD239" w:rsidR="00B647D1" w:rsidRPr="00B647D1" w:rsidRDefault="00B647D1" w:rsidP="00B647D1">
      <w:pPr>
        <w:spacing w:line="480" w:lineRule="auto"/>
        <w:ind w:left="720" w:hanging="720"/>
        <w:jc w:val="both"/>
        <w:rPr>
          <w:rFonts w:ascii="Times New Roman" w:hAnsi="Times New Roman" w:cs="Times New Roman"/>
          <w:noProof/>
          <w:sz w:val="24"/>
          <w:szCs w:val="24"/>
        </w:rPr>
      </w:pPr>
      <w:r>
        <w:rPr>
          <w:rFonts w:ascii="Times New Roman" w:hAnsi="Times New Roman" w:cs="Times New Roman"/>
          <w:i/>
          <w:noProof/>
          <w:sz w:val="24"/>
          <w:szCs w:val="24"/>
        </w:rPr>
        <w:lastRenderedPageBreak/>
        <w:t>Iberoamericana para la Investigación y el Desarrollo Educativo, 15(29)</w:t>
      </w:r>
      <w:r>
        <w:rPr>
          <w:rFonts w:ascii="Times New Roman" w:hAnsi="Times New Roman" w:cs="Times New Roman"/>
          <w:noProof/>
          <w:sz w:val="24"/>
          <w:szCs w:val="24"/>
        </w:rPr>
        <w:t xml:space="preserve">. https://doi.org/10.23913/ride.v15i29.2225. </w:t>
      </w:r>
    </w:p>
    <w:p w14:paraId="03B11ED6" w14:textId="77777777" w:rsidR="00B647D1" w:rsidRPr="00B647D1" w:rsidRDefault="00B647D1" w:rsidP="00B647D1">
      <w:pPr>
        <w:spacing w:line="48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Landázuri, S. N., Batallas, I. D &amp; Torres, J. E. (2025) Más allá del aula: Modelo de tutorias integrales para la educación superior.</w:t>
      </w:r>
      <w:r>
        <w:rPr>
          <w:rFonts w:ascii="Times New Roman" w:hAnsi="Times New Roman" w:cs="Times New Roman"/>
          <w:sz w:val="24"/>
          <w:szCs w:val="24"/>
        </w:rPr>
        <w:t xml:space="preserve"> </w:t>
      </w:r>
      <w:r>
        <w:rPr>
          <w:rFonts w:ascii="Times New Roman" w:hAnsi="Times New Roman" w:cs="Times New Roman"/>
          <w:i/>
          <w:noProof/>
          <w:sz w:val="24"/>
          <w:szCs w:val="24"/>
        </w:rPr>
        <w:t>Latina Revista Científica Multidisciplinar, 7(4), 736–747.</w:t>
      </w:r>
      <w:r>
        <w:rPr>
          <w:rFonts w:ascii="Times New Roman" w:hAnsi="Times New Roman" w:cs="Times New Roman"/>
          <w:noProof/>
          <w:sz w:val="24"/>
          <w:szCs w:val="24"/>
        </w:rPr>
        <w:t xml:space="preserve"> https://doi.org/10.37811/cl_rcm.v7i4.6905</w:t>
      </w:r>
    </w:p>
    <w:p w14:paraId="3CF89F9B" w14:textId="77777777" w:rsidR="00B647D1" w:rsidRPr="00B647D1" w:rsidRDefault="00B647D1" w:rsidP="00B647D1">
      <w:pPr>
        <w:spacing w:line="48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Machuca, J. A., Maldonado, M. E &amp; Vinces, F. V. (2023) Tratamientoy representaciónde datos provenientes de escalas tipo Liker.</w:t>
      </w:r>
      <w:r>
        <w:rPr>
          <w:rFonts w:ascii="Times New Roman" w:hAnsi="Times New Roman" w:cs="Times New Roman"/>
          <w:sz w:val="24"/>
          <w:szCs w:val="24"/>
        </w:rPr>
        <w:t xml:space="preserve"> </w:t>
      </w:r>
      <w:r>
        <w:rPr>
          <w:rFonts w:ascii="Times New Roman" w:hAnsi="Times New Roman" w:cs="Times New Roman"/>
          <w:i/>
          <w:noProof/>
          <w:sz w:val="24"/>
          <w:szCs w:val="24"/>
        </w:rPr>
        <w:t>Ciencia Latina Revista Científica Multidisciplinar, 7(4), 736–747.</w:t>
      </w:r>
      <w:r>
        <w:rPr>
          <w:rFonts w:ascii="Times New Roman" w:hAnsi="Times New Roman" w:cs="Times New Roman"/>
          <w:noProof/>
          <w:sz w:val="24"/>
          <w:szCs w:val="24"/>
        </w:rPr>
        <w:t xml:space="preserve"> https://doi.org/10.37811/cl_rcm.v7i4.6905</w:t>
      </w:r>
    </w:p>
    <w:p w14:paraId="290FC910" w14:textId="77777777" w:rsidR="00B647D1" w:rsidRPr="00B647D1" w:rsidRDefault="00B647D1" w:rsidP="00B647D1">
      <w:pPr>
        <w:spacing w:line="48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Mireles, M. G &amp; Gracia, J. A. (2022) Satisfacción estudiantil en universitarios: una revisión sistemática de la literatura. Revista Educación, 46(2), 610-626. https://doi.org/10.15517/revedu.v46i2.47621</w:t>
      </w:r>
    </w:p>
    <w:p w14:paraId="5DA136CA" w14:textId="77777777" w:rsidR="00B647D1" w:rsidRPr="00B647D1" w:rsidRDefault="00B647D1" w:rsidP="00B647D1">
      <w:pPr>
        <w:spacing w:line="480" w:lineRule="auto"/>
        <w:ind w:left="720" w:hanging="720"/>
        <w:jc w:val="both"/>
        <w:rPr>
          <w:rFonts w:ascii="Times New Roman" w:hAnsi="Times New Roman" w:cs="Times New Roman"/>
          <w:noProof/>
          <w:sz w:val="24"/>
          <w:szCs w:val="24"/>
        </w:rPr>
      </w:pPr>
      <w:r>
        <w:rPr>
          <w:rFonts w:ascii="Times New Roman" w:hAnsi="Times New Roman" w:cs="Times New Roman"/>
          <w:iCs/>
          <w:noProof/>
          <w:sz w:val="24"/>
          <w:szCs w:val="24"/>
        </w:rPr>
        <w:t>Universidad San Isidro del Labrador</w:t>
      </w:r>
      <w:r>
        <w:rPr>
          <w:rFonts w:ascii="Times New Roman" w:hAnsi="Times New Roman" w:cs="Times New Roman"/>
          <w:noProof/>
          <w:sz w:val="24"/>
          <w:szCs w:val="24"/>
        </w:rPr>
        <w:t>. (2026).</w:t>
      </w:r>
      <w:r>
        <w:rPr>
          <w:rFonts w:ascii="Times New Roman" w:hAnsi="Times New Roman" w:cs="Times New Roman"/>
          <w:i/>
          <w:noProof/>
          <w:sz w:val="24"/>
          <w:szCs w:val="24"/>
        </w:rPr>
        <w:t xml:space="preserve"> Quienes somos. </w:t>
      </w:r>
      <w:r>
        <w:rPr>
          <w:rFonts w:ascii="Times New Roman" w:hAnsi="Times New Roman" w:cs="Times New Roman"/>
          <w:noProof/>
          <w:sz w:val="24"/>
          <w:szCs w:val="24"/>
        </w:rPr>
        <w:t>https://uisil.ac.cr/quienes_somos.html.</w:t>
      </w:r>
    </w:p>
    <w:p w14:paraId="16790A04" w14:textId="5E50C8DA" w:rsidR="00212EF2" w:rsidRDefault="00212EF2" w:rsidP="00B647D1">
      <w:pPr>
        <w:pStyle w:val="Ttulo1"/>
      </w:pPr>
    </w:p>
    <w:p w14:paraId="57C79AF3" w14:textId="2B6F2E4E" w:rsidR="009006B9" w:rsidRPr="009006B9" w:rsidRDefault="009006B9" w:rsidP="009006B9"/>
    <w:p w14:paraId="63963626" w14:textId="3EA95515" w:rsidR="009006B9" w:rsidRDefault="009006B9" w:rsidP="00456B9C">
      <w:pPr>
        <w:spacing w:after="60" w:line="360" w:lineRule="auto"/>
        <w:jc w:val="both"/>
        <w:rPr>
          <w:rFonts w:ascii="Times New Roman" w:eastAsia="Times New Roman" w:hAnsi="Times New Roman" w:cs="Times New Roman"/>
          <w:b/>
          <w:bCs/>
          <w:sz w:val="24"/>
          <w:szCs w:val="24"/>
          <w:lang w:eastAsia="es-ES"/>
        </w:rPr>
      </w:pPr>
    </w:p>
    <w:p w14:paraId="0131EABD" w14:textId="77777777" w:rsidR="00C42588" w:rsidRDefault="00C42588" w:rsidP="00456B9C">
      <w:pPr>
        <w:spacing w:after="60" w:line="360" w:lineRule="auto"/>
        <w:jc w:val="both"/>
        <w:rPr>
          <w:rFonts w:ascii="Times New Roman" w:eastAsia="Times New Roman" w:hAnsi="Times New Roman" w:cs="Times New Roman"/>
          <w:b/>
          <w:bCs/>
          <w:sz w:val="24"/>
          <w:szCs w:val="24"/>
          <w:lang w:eastAsia="es-ES"/>
        </w:rPr>
      </w:pPr>
    </w:p>
    <w:p w14:paraId="384954DC" w14:textId="77777777" w:rsidR="009D2E7B" w:rsidRDefault="009D2E7B" w:rsidP="00590B0F">
      <w:pPr>
        <w:spacing w:after="60" w:line="360" w:lineRule="auto"/>
        <w:jc w:val="center"/>
        <w:rPr>
          <w:rFonts w:ascii="Times New Roman" w:eastAsia="Times New Roman" w:hAnsi="Times New Roman" w:cs="Times New Roman"/>
          <w:b/>
          <w:bCs/>
          <w:sz w:val="24"/>
          <w:szCs w:val="24"/>
          <w:lang w:eastAsia="es-ES"/>
        </w:rPr>
      </w:pPr>
    </w:p>
    <w:p w14:paraId="46F35C74" w14:textId="77777777" w:rsidR="009D2E7B" w:rsidRDefault="009D2E7B" w:rsidP="00590B0F">
      <w:pPr>
        <w:spacing w:after="60" w:line="360" w:lineRule="auto"/>
        <w:jc w:val="center"/>
        <w:rPr>
          <w:rFonts w:ascii="Times New Roman" w:eastAsia="Times New Roman" w:hAnsi="Times New Roman" w:cs="Times New Roman"/>
          <w:b/>
          <w:bCs/>
          <w:sz w:val="24"/>
          <w:szCs w:val="24"/>
          <w:lang w:eastAsia="es-ES"/>
        </w:rPr>
      </w:pPr>
    </w:p>
    <w:p w14:paraId="764B15B7" w14:textId="77777777" w:rsidR="009D2E7B" w:rsidRDefault="009D2E7B" w:rsidP="00590B0F">
      <w:pPr>
        <w:spacing w:after="60" w:line="360" w:lineRule="auto"/>
        <w:jc w:val="center"/>
        <w:rPr>
          <w:rFonts w:ascii="Times New Roman" w:eastAsia="Times New Roman" w:hAnsi="Times New Roman" w:cs="Times New Roman"/>
          <w:b/>
          <w:bCs/>
          <w:sz w:val="24"/>
          <w:szCs w:val="24"/>
          <w:lang w:eastAsia="es-ES"/>
        </w:rPr>
      </w:pPr>
    </w:p>
    <w:p w14:paraId="70BDAD9A" w14:textId="77777777" w:rsidR="009D2E7B" w:rsidRDefault="009D2E7B" w:rsidP="00590B0F">
      <w:pPr>
        <w:spacing w:after="60" w:line="360" w:lineRule="auto"/>
        <w:jc w:val="center"/>
        <w:rPr>
          <w:rFonts w:ascii="Times New Roman" w:eastAsia="Times New Roman" w:hAnsi="Times New Roman" w:cs="Times New Roman"/>
          <w:b/>
          <w:bCs/>
          <w:sz w:val="24"/>
          <w:szCs w:val="24"/>
          <w:lang w:eastAsia="es-ES"/>
        </w:rPr>
      </w:pPr>
    </w:p>
    <w:p w14:paraId="508BB276" w14:textId="77777777" w:rsidR="00B647D1" w:rsidRDefault="00B647D1" w:rsidP="00590B0F">
      <w:pPr>
        <w:spacing w:after="60" w:line="360" w:lineRule="auto"/>
        <w:jc w:val="center"/>
        <w:rPr>
          <w:rFonts w:ascii="Times New Roman" w:eastAsia="Times New Roman" w:hAnsi="Times New Roman" w:cs="Times New Roman"/>
          <w:b/>
          <w:bCs/>
          <w:sz w:val="24"/>
          <w:szCs w:val="24"/>
          <w:lang w:eastAsia="es-ES"/>
        </w:rPr>
        <w:sectPr w:rsidR="00B647D1" w:rsidSect="004A05FD">
          <w:headerReference w:type="default" r:id="rId15"/>
          <w:pgSz w:w="12191" w:h="15876" w:code="9"/>
          <w:pgMar w:top="1418" w:right="1701" w:bottom="1418" w:left="1701" w:header="737" w:footer="709" w:gutter="0"/>
          <w:cols w:space="708"/>
          <w:titlePg/>
          <w:docGrid w:linePitch="360"/>
        </w:sectPr>
      </w:pPr>
    </w:p>
    <w:p w14:paraId="4AFF41A9" w14:textId="27FFA633" w:rsidR="009D2E7B" w:rsidRDefault="009D2E7B" w:rsidP="00590B0F">
      <w:pPr>
        <w:spacing w:after="60" w:line="360" w:lineRule="auto"/>
        <w:jc w:val="center"/>
        <w:rPr>
          <w:rFonts w:ascii="Times New Roman" w:eastAsia="Times New Roman" w:hAnsi="Times New Roman" w:cs="Times New Roman"/>
          <w:b/>
          <w:bCs/>
          <w:sz w:val="24"/>
          <w:szCs w:val="24"/>
          <w:lang w:eastAsia="es-ES"/>
        </w:rPr>
      </w:pPr>
    </w:p>
    <w:p w14:paraId="00820C6B" w14:textId="77777777" w:rsidR="009D2E7B" w:rsidRDefault="009D2E7B" w:rsidP="00DD7564">
      <w:pPr>
        <w:spacing w:after="60" w:line="360" w:lineRule="auto"/>
        <w:rPr>
          <w:rFonts w:ascii="Times New Roman" w:eastAsia="Times New Roman" w:hAnsi="Times New Roman" w:cs="Times New Roman"/>
          <w:b/>
          <w:bCs/>
          <w:sz w:val="24"/>
          <w:szCs w:val="24"/>
          <w:lang w:eastAsia="es-ES"/>
        </w:rPr>
      </w:pPr>
    </w:p>
    <w:p w14:paraId="17442AAB" w14:textId="77777777" w:rsidR="009D2E7B" w:rsidRDefault="009D2E7B" w:rsidP="00590B0F">
      <w:pPr>
        <w:spacing w:after="60" w:line="360" w:lineRule="auto"/>
        <w:jc w:val="center"/>
        <w:rPr>
          <w:rFonts w:ascii="Times New Roman" w:eastAsia="Times New Roman" w:hAnsi="Times New Roman" w:cs="Times New Roman"/>
          <w:b/>
          <w:bCs/>
          <w:sz w:val="24"/>
          <w:szCs w:val="24"/>
          <w:lang w:eastAsia="es-ES"/>
        </w:rPr>
      </w:pPr>
    </w:p>
    <w:p w14:paraId="19262AF2" w14:textId="77777777" w:rsidR="009D2E7B" w:rsidRDefault="009D2E7B" w:rsidP="00590B0F">
      <w:pPr>
        <w:spacing w:after="60" w:line="360" w:lineRule="auto"/>
        <w:jc w:val="center"/>
        <w:rPr>
          <w:rFonts w:ascii="Times New Roman" w:eastAsia="Times New Roman" w:hAnsi="Times New Roman" w:cs="Times New Roman"/>
          <w:b/>
          <w:bCs/>
          <w:sz w:val="24"/>
          <w:szCs w:val="24"/>
          <w:lang w:eastAsia="es-ES"/>
        </w:rPr>
      </w:pPr>
    </w:p>
    <w:p w14:paraId="05641217" w14:textId="77777777" w:rsidR="009D2E7B" w:rsidRDefault="009D2E7B" w:rsidP="00590B0F">
      <w:pPr>
        <w:spacing w:after="60" w:line="360" w:lineRule="auto"/>
        <w:jc w:val="center"/>
        <w:rPr>
          <w:rFonts w:ascii="Times New Roman" w:eastAsia="Times New Roman" w:hAnsi="Times New Roman" w:cs="Times New Roman"/>
          <w:b/>
          <w:bCs/>
          <w:sz w:val="24"/>
          <w:szCs w:val="24"/>
          <w:lang w:eastAsia="es-ES"/>
        </w:rPr>
      </w:pPr>
    </w:p>
    <w:p w14:paraId="6141A617" w14:textId="04E13EC4" w:rsidR="009D2E7B" w:rsidRDefault="009D2E7B" w:rsidP="00590B0F">
      <w:pPr>
        <w:spacing w:after="60" w:line="360" w:lineRule="auto"/>
        <w:jc w:val="center"/>
        <w:rPr>
          <w:rFonts w:ascii="Times New Roman" w:eastAsia="Times New Roman" w:hAnsi="Times New Roman" w:cs="Times New Roman"/>
          <w:b/>
          <w:bCs/>
          <w:sz w:val="24"/>
          <w:szCs w:val="24"/>
          <w:lang w:eastAsia="es-ES"/>
        </w:rPr>
      </w:pPr>
    </w:p>
    <w:p w14:paraId="5031A1E5" w14:textId="1B1CACFA" w:rsidR="00A7184A" w:rsidRDefault="00A7184A" w:rsidP="00590B0F">
      <w:pPr>
        <w:spacing w:after="60" w:line="360" w:lineRule="auto"/>
        <w:jc w:val="center"/>
        <w:rPr>
          <w:rFonts w:ascii="Times New Roman" w:eastAsia="Times New Roman" w:hAnsi="Times New Roman" w:cs="Times New Roman"/>
          <w:b/>
          <w:bCs/>
          <w:sz w:val="24"/>
          <w:szCs w:val="24"/>
          <w:lang w:eastAsia="es-ES"/>
        </w:rPr>
      </w:pPr>
    </w:p>
    <w:p w14:paraId="3624C40B" w14:textId="3B81AFF0" w:rsidR="00A7184A" w:rsidRDefault="00A7184A" w:rsidP="00590B0F">
      <w:pPr>
        <w:spacing w:after="60" w:line="360" w:lineRule="auto"/>
        <w:jc w:val="center"/>
        <w:rPr>
          <w:rFonts w:ascii="Times New Roman" w:eastAsia="Times New Roman" w:hAnsi="Times New Roman" w:cs="Times New Roman"/>
          <w:b/>
          <w:bCs/>
          <w:sz w:val="24"/>
          <w:szCs w:val="24"/>
          <w:lang w:eastAsia="es-ES"/>
        </w:rPr>
      </w:pPr>
    </w:p>
    <w:p w14:paraId="79477123" w14:textId="77777777" w:rsidR="00A7184A" w:rsidRDefault="00A7184A" w:rsidP="00590B0F">
      <w:pPr>
        <w:spacing w:after="60" w:line="360" w:lineRule="auto"/>
        <w:jc w:val="center"/>
        <w:rPr>
          <w:rFonts w:ascii="Times New Roman" w:eastAsia="Times New Roman" w:hAnsi="Times New Roman" w:cs="Times New Roman"/>
          <w:b/>
          <w:bCs/>
          <w:sz w:val="24"/>
          <w:szCs w:val="24"/>
          <w:lang w:eastAsia="es-ES"/>
        </w:rPr>
      </w:pPr>
    </w:p>
    <w:p w14:paraId="13946222" w14:textId="06AC9ADE" w:rsidR="009006B9" w:rsidRDefault="009D2E7B" w:rsidP="00590B0F">
      <w:pPr>
        <w:spacing w:after="60" w:line="360" w:lineRule="auto"/>
        <w:jc w:val="center"/>
        <w:rPr>
          <w:rFonts w:ascii="Times New Roman" w:eastAsia="Times New Roman" w:hAnsi="Times New Roman" w:cs="Times New Roman"/>
          <w:b/>
          <w:bCs/>
          <w:sz w:val="24"/>
          <w:szCs w:val="24"/>
          <w:lang w:eastAsia="es-ES"/>
        </w:rPr>
      </w:pPr>
      <w:r>
        <w:rPr>
          <w:rFonts w:ascii="Times New Roman" w:eastAsia="Times New Roman" w:hAnsi="Times New Roman" w:cs="Times New Roman"/>
          <w:b/>
          <w:bCs/>
          <w:sz w:val="24"/>
          <w:szCs w:val="24"/>
          <w:lang w:eastAsia="es-ES"/>
        </w:rPr>
        <w:t>ANEXOS Nº1</w:t>
      </w:r>
    </w:p>
    <w:p w14:paraId="030CDB6F" w14:textId="04059769" w:rsidR="00590B0F" w:rsidRDefault="009D2E7B" w:rsidP="00590B0F">
      <w:pPr>
        <w:spacing w:after="60" w:line="360" w:lineRule="auto"/>
        <w:jc w:val="center"/>
        <w:rPr>
          <w:rFonts w:ascii="Times New Roman" w:eastAsia="Times New Roman" w:hAnsi="Times New Roman" w:cs="Times New Roman"/>
          <w:b/>
          <w:bCs/>
          <w:sz w:val="24"/>
          <w:szCs w:val="24"/>
          <w:lang w:eastAsia="es-ES"/>
        </w:rPr>
      </w:pPr>
      <w:r>
        <w:rPr>
          <w:rFonts w:ascii="Times New Roman" w:eastAsia="Times New Roman" w:hAnsi="Times New Roman" w:cs="Times New Roman"/>
          <w:b/>
          <w:bCs/>
          <w:sz w:val="24"/>
          <w:szCs w:val="24"/>
          <w:lang w:eastAsia="es-ES"/>
        </w:rPr>
        <w:t xml:space="preserve">INSTRUMENTOS APLICADOS </w:t>
      </w:r>
    </w:p>
    <w:p w14:paraId="6ACE3515" w14:textId="77777777" w:rsidR="00590B0F" w:rsidRDefault="00590B0F" w:rsidP="00590B0F">
      <w:pPr>
        <w:spacing w:after="60" w:line="360" w:lineRule="auto"/>
        <w:jc w:val="center"/>
        <w:rPr>
          <w:rFonts w:ascii="Times New Roman" w:eastAsia="Times New Roman" w:hAnsi="Times New Roman" w:cs="Times New Roman"/>
          <w:b/>
          <w:bCs/>
          <w:sz w:val="24"/>
          <w:szCs w:val="24"/>
          <w:lang w:eastAsia="es-ES"/>
        </w:rPr>
      </w:pPr>
    </w:p>
    <w:p w14:paraId="442E499E" w14:textId="3ECB0AAA" w:rsidR="00EE03D1" w:rsidRDefault="00EE03D1" w:rsidP="00456B9C">
      <w:pPr>
        <w:spacing w:after="60" w:line="360" w:lineRule="auto"/>
        <w:jc w:val="both"/>
        <w:rPr>
          <w:rFonts w:ascii="Times New Roman" w:eastAsia="Times New Roman" w:hAnsi="Times New Roman" w:cs="Times New Roman"/>
          <w:b/>
          <w:bCs/>
          <w:sz w:val="24"/>
          <w:szCs w:val="24"/>
          <w:lang w:eastAsia="es-ES"/>
        </w:rPr>
      </w:pPr>
    </w:p>
    <w:p w14:paraId="0E64F48D" w14:textId="52068210" w:rsidR="00EE03D1" w:rsidRDefault="00EE03D1" w:rsidP="00456B9C">
      <w:pPr>
        <w:spacing w:after="60" w:line="360" w:lineRule="auto"/>
        <w:jc w:val="both"/>
        <w:rPr>
          <w:rFonts w:ascii="Times New Roman" w:eastAsia="Times New Roman" w:hAnsi="Times New Roman" w:cs="Times New Roman"/>
          <w:b/>
          <w:bCs/>
          <w:sz w:val="24"/>
          <w:szCs w:val="24"/>
          <w:lang w:eastAsia="es-ES"/>
        </w:rPr>
      </w:pPr>
    </w:p>
    <w:p w14:paraId="442AC661" w14:textId="77777777" w:rsidR="00C42588" w:rsidRDefault="00C42588" w:rsidP="00456B9C">
      <w:pPr>
        <w:spacing w:after="60" w:line="360" w:lineRule="auto"/>
        <w:jc w:val="both"/>
        <w:rPr>
          <w:rFonts w:ascii="Times New Roman" w:eastAsia="Times New Roman" w:hAnsi="Times New Roman" w:cs="Times New Roman"/>
          <w:b/>
          <w:bCs/>
          <w:sz w:val="24"/>
          <w:szCs w:val="24"/>
          <w:lang w:eastAsia="es-ES"/>
        </w:rPr>
      </w:pPr>
    </w:p>
    <w:p w14:paraId="56B4F23E" w14:textId="77777777" w:rsidR="00C42588" w:rsidRDefault="00C42588" w:rsidP="00456B9C">
      <w:pPr>
        <w:spacing w:after="60" w:line="360" w:lineRule="auto"/>
        <w:jc w:val="both"/>
        <w:rPr>
          <w:rFonts w:ascii="Times New Roman" w:eastAsia="Times New Roman" w:hAnsi="Times New Roman" w:cs="Times New Roman"/>
          <w:b/>
          <w:bCs/>
          <w:sz w:val="24"/>
          <w:szCs w:val="24"/>
          <w:lang w:eastAsia="es-ES"/>
        </w:rPr>
      </w:pPr>
    </w:p>
    <w:p w14:paraId="5917E6A9" w14:textId="77777777" w:rsidR="00C516DC" w:rsidRDefault="00C516DC" w:rsidP="00456B9C">
      <w:pPr>
        <w:spacing w:after="60" w:line="360" w:lineRule="auto"/>
        <w:jc w:val="both"/>
        <w:rPr>
          <w:rFonts w:ascii="Times New Roman" w:eastAsia="Times New Roman" w:hAnsi="Times New Roman" w:cs="Times New Roman"/>
          <w:b/>
          <w:bCs/>
          <w:sz w:val="24"/>
          <w:szCs w:val="24"/>
          <w:lang w:eastAsia="es-ES"/>
        </w:rPr>
      </w:pPr>
    </w:p>
    <w:p w14:paraId="545F080A" w14:textId="77777777" w:rsidR="005F1BF8" w:rsidRDefault="005F1BF8" w:rsidP="00456B9C">
      <w:pPr>
        <w:spacing w:after="60" w:line="360" w:lineRule="auto"/>
        <w:jc w:val="both"/>
        <w:rPr>
          <w:rFonts w:ascii="Times New Roman" w:eastAsia="Times New Roman" w:hAnsi="Times New Roman" w:cs="Times New Roman"/>
          <w:b/>
          <w:bCs/>
          <w:sz w:val="24"/>
          <w:szCs w:val="24"/>
          <w:lang w:eastAsia="es-ES"/>
        </w:rPr>
      </w:pPr>
    </w:p>
    <w:p w14:paraId="019DA622" w14:textId="5CC43F13" w:rsidR="005F1BF8" w:rsidRDefault="005F1BF8" w:rsidP="00456B9C">
      <w:pPr>
        <w:spacing w:after="60" w:line="360" w:lineRule="auto"/>
        <w:jc w:val="both"/>
        <w:rPr>
          <w:rFonts w:ascii="Times New Roman" w:eastAsia="Times New Roman" w:hAnsi="Times New Roman" w:cs="Times New Roman"/>
          <w:b/>
          <w:bCs/>
          <w:sz w:val="24"/>
          <w:szCs w:val="24"/>
          <w:lang w:eastAsia="es-ES"/>
        </w:rPr>
        <w:sectPr w:rsidR="005F1BF8" w:rsidSect="004A05FD">
          <w:headerReference w:type="default" r:id="rId16"/>
          <w:pgSz w:w="12191" w:h="15876" w:code="9"/>
          <w:pgMar w:top="1418" w:right="1701" w:bottom="1418" w:left="1701" w:header="737" w:footer="709" w:gutter="0"/>
          <w:cols w:space="708"/>
          <w:titlePg/>
          <w:docGrid w:linePitch="360"/>
        </w:sectPr>
      </w:pPr>
    </w:p>
    <w:p w14:paraId="1427D3AA" w14:textId="39E093DA" w:rsidR="00A2664E" w:rsidRDefault="00DD7564" w:rsidP="00456B9C">
      <w:pPr>
        <w:spacing w:after="60" w:line="360" w:lineRule="auto"/>
        <w:jc w:val="both"/>
        <w:rPr>
          <w:rFonts w:ascii="Times New Roman" w:eastAsia="Times New Roman" w:hAnsi="Times New Roman" w:cs="Times New Roman"/>
          <w:b/>
          <w:bCs/>
          <w:sz w:val="24"/>
          <w:szCs w:val="24"/>
          <w:lang w:eastAsia="es-ES"/>
        </w:rPr>
      </w:pPr>
      <w:r>
        <w:rPr>
          <w:rFonts w:ascii="Times New Roman" w:eastAsia="Times New Roman" w:hAnsi="Times New Roman" w:cs="Times New Roman"/>
          <w:b/>
          <w:bCs/>
          <w:sz w:val="24"/>
          <w:szCs w:val="24"/>
          <w:lang w:eastAsia="es-ES"/>
        </w:rPr>
        <w:lastRenderedPageBreak/>
        <w:t>Instrumento para recolección de datos</w:t>
      </w:r>
    </w:p>
    <w:p w14:paraId="4EB69D53" w14:textId="77777777" w:rsidR="00025E21" w:rsidRDefault="00025E21" w:rsidP="00456B9C">
      <w:pPr>
        <w:spacing w:after="60" w:line="360" w:lineRule="auto"/>
        <w:jc w:val="both"/>
        <w:rPr>
          <w:rFonts w:ascii="Times New Roman" w:eastAsia="Times New Roman" w:hAnsi="Times New Roman" w:cs="Times New Roman"/>
          <w:b/>
          <w:bCs/>
          <w:sz w:val="24"/>
          <w:szCs w:val="24"/>
          <w:lang w:eastAsia="es-ES"/>
        </w:rPr>
      </w:pPr>
    </w:p>
    <w:p w14:paraId="64504364" w14:textId="5C6B75B6" w:rsidR="005D04AD" w:rsidRDefault="005D04AD" w:rsidP="00456B9C">
      <w:pPr>
        <w:spacing w:after="60" w:line="360" w:lineRule="auto"/>
        <w:jc w:val="both"/>
        <w:rPr>
          <w:rFonts w:ascii="Times New Roman" w:eastAsia="Times New Roman" w:hAnsi="Times New Roman" w:cs="Times New Roman"/>
          <w:b/>
          <w:bCs/>
          <w:sz w:val="24"/>
          <w:szCs w:val="24"/>
          <w:lang w:eastAsia="es-ES"/>
        </w:rPr>
      </w:pPr>
      <w:r>
        <w:rPr>
          <w:rFonts w:ascii="Times New Roman" w:eastAsia="Times New Roman" w:hAnsi="Times New Roman" w:cs="Times New Roman"/>
          <w:b/>
          <w:bCs/>
          <w:sz w:val="24"/>
          <w:szCs w:val="24"/>
          <w:lang w:eastAsia="es-ES"/>
        </w:rPr>
        <w:t>UNIVERSIDAD INTERNACIONAL SAN ISIDRO LABRADOR</w:t>
      </w:r>
    </w:p>
    <w:p w14:paraId="63C1F4CD" w14:textId="3E198848" w:rsidR="005D04AD" w:rsidRPr="005D04AD" w:rsidRDefault="005D04AD" w:rsidP="00456B9C">
      <w:pPr>
        <w:spacing w:after="60" w:line="360" w:lineRule="auto"/>
        <w:jc w:val="both"/>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 xml:space="preserve">Maestría en Educación Administrativa </w:t>
      </w:r>
    </w:p>
    <w:p w14:paraId="5523D3AA" w14:textId="56BA7576" w:rsidR="005D04AD" w:rsidRDefault="005D04AD" w:rsidP="00456B9C">
      <w:pPr>
        <w:spacing w:before="120" w:after="60" w:line="360" w:lineRule="auto"/>
        <w:jc w:val="both"/>
        <w:rPr>
          <w:rFonts w:ascii="Times New Roman" w:eastAsia="Times New Roman" w:hAnsi="Times New Roman" w:cs="Times New Roman"/>
          <w:b/>
          <w:bCs/>
          <w:sz w:val="24"/>
          <w:szCs w:val="24"/>
          <w:lang w:eastAsia="es-ES"/>
        </w:rPr>
      </w:pPr>
      <w:r>
        <w:rPr>
          <w:rFonts w:ascii="Times New Roman" w:eastAsia="Times New Roman" w:hAnsi="Times New Roman" w:cs="Times New Roman"/>
          <w:b/>
          <w:bCs/>
          <w:sz w:val="24"/>
          <w:szCs w:val="24"/>
          <w:lang w:eastAsia="es-ES"/>
        </w:rPr>
        <w:t>Instrumento de recolección de datos</w:t>
      </w:r>
    </w:p>
    <w:p w14:paraId="4A3910F9" w14:textId="77777777" w:rsidR="003445A8" w:rsidRDefault="003445A8" w:rsidP="00456B9C">
      <w:pPr>
        <w:spacing w:before="120" w:after="60" w:line="360" w:lineRule="auto"/>
        <w:jc w:val="both"/>
        <w:rPr>
          <w:rFonts w:ascii="Times New Roman" w:eastAsia="Times New Roman" w:hAnsi="Times New Roman" w:cs="Times New Roman"/>
          <w:b/>
          <w:bCs/>
          <w:sz w:val="24"/>
          <w:szCs w:val="24"/>
          <w:lang w:eastAsia="es-ES"/>
        </w:rPr>
      </w:pPr>
    </w:p>
    <w:p w14:paraId="59EBAB67" w14:textId="77777777" w:rsidR="005D04AD" w:rsidRPr="005D04AD" w:rsidRDefault="005D04AD" w:rsidP="00456B9C">
      <w:pPr>
        <w:spacing w:before="120" w:after="60" w:line="360" w:lineRule="auto"/>
        <w:jc w:val="both"/>
        <w:rPr>
          <w:rFonts w:ascii="Times New Roman" w:eastAsia="Times New Roman" w:hAnsi="Times New Roman" w:cs="Times New Roman"/>
          <w:b/>
          <w:bCs/>
          <w:sz w:val="24"/>
          <w:szCs w:val="24"/>
          <w:lang w:eastAsia="es-ES"/>
        </w:rPr>
      </w:pPr>
      <w:r>
        <w:rPr>
          <w:rFonts w:ascii="Times New Roman" w:eastAsia="Times New Roman" w:hAnsi="Times New Roman" w:cs="Times New Roman"/>
          <w:b/>
          <w:bCs/>
          <w:sz w:val="24"/>
          <w:szCs w:val="24"/>
          <w:lang w:eastAsia="es-ES"/>
        </w:rPr>
        <w:t>Instrucciones:</w:t>
      </w:r>
    </w:p>
    <w:tbl>
      <w:tblPr>
        <w:tblStyle w:val="Tablaconcuadrcula4-nfasis5"/>
        <w:tblpPr w:leftFromText="141" w:rightFromText="141" w:vertAnchor="page" w:horzAnchor="margin" w:tblpXSpec="center" w:tblpY="7936"/>
        <w:tblW w:w="10485" w:type="dxa"/>
        <w:tblLayout w:type="fixed"/>
        <w:tblLook w:val="04A0" w:firstRow="1" w:lastRow="0" w:firstColumn="1" w:lastColumn="0" w:noHBand="0" w:noVBand="1"/>
      </w:tblPr>
      <w:tblGrid>
        <w:gridCol w:w="3833"/>
        <w:gridCol w:w="1418"/>
        <w:gridCol w:w="1701"/>
        <w:gridCol w:w="992"/>
        <w:gridCol w:w="1417"/>
        <w:gridCol w:w="1124"/>
      </w:tblGrid>
      <w:tr w:rsidR="003445A8" w:rsidRPr="005D04AD" w14:paraId="033CB78A" w14:textId="77777777" w:rsidTr="003445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33" w:type="dxa"/>
            <w:vMerge w:val="restart"/>
          </w:tcPr>
          <w:p w14:paraId="5381857F" w14:textId="77777777" w:rsidR="003445A8" w:rsidRPr="005D04AD" w:rsidRDefault="003445A8" w:rsidP="003445A8">
            <w:pPr>
              <w:spacing w:before="120" w:after="60" w:line="360" w:lineRule="auto"/>
              <w:jc w:val="both"/>
              <w:rPr>
                <w:sz w:val="24"/>
                <w:szCs w:val="24"/>
              </w:rPr>
            </w:pPr>
            <w:r>
              <w:rPr>
                <w:sz w:val="24"/>
                <w:szCs w:val="24"/>
              </w:rPr>
              <w:t xml:space="preserve">Escala de valoración </w:t>
            </w:r>
          </w:p>
        </w:tc>
        <w:tc>
          <w:tcPr>
            <w:tcW w:w="1418" w:type="dxa"/>
          </w:tcPr>
          <w:p w14:paraId="2AEB2A40" w14:textId="77777777" w:rsidR="003445A8" w:rsidRPr="005D04AD" w:rsidRDefault="003445A8" w:rsidP="003445A8">
            <w:pPr>
              <w:spacing w:before="120" w:after="60" w:line="360" w:lineRule="auto"/>
              <w:jc w:val="both"/>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5</w:t>
            </w:r>
          </w:p>
        </w:tc>
        <w:tc>
          <w:tcPr>
            <w:tcW w:w="1701" w:type="dxa"/>
          </w:tcPr>
          <w:p w14:paraId="1AC09199" w14:textId="77777777" w:rsidR="003445A8" w:rsidRPr="005D04AD" w:rsidRDefault="003445A8" w:rsidP="003445A8">
            <w:pPr>
              <w:spacing w:before="120" w:after="60" w:line="360" w:lineRule="auto"/>
              <w:jc w:val="both"/>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4</w:t>
            </w:r>
          </w:p>
        </w:tc>
        <w:tc>
          <w:tcPr>
            <w:tcW w:w="992" w:type="dxa"/>
          </w:tcPr>
          <w:p w14:paraId="689E64D5" w14:textId="77777777" w:rsidR="003445A8" w:rsidRPr="005D04AD" w:rsidRDefault="003445A8" w:rsidP="003445A8">
            <w:pPr>
              <w:spacing w:before="120" w:after="60" w:line="360" w:lineRule="auto"/>
              <w:jc w:val="both"/>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3</w:t>
            </w:r>
          </w:p>
        </w:tc>
        <w:tc>
          <w:tcPr>
            <w:tcW w:w="1417" w:type="dxa"/>
          </w:tcPr>
          <w:p w14:paraId="1F8F3FCF" w14:textId="77777777" w:rsidR="003445A8" w:rsidRPr="005D04AD" w:rsidRDefault="003445A8" w:rsidP="003445A8">
            <w:pPr>
              <w:spacing w:before="120" w:after="60" w:line="360" w:lineRule="auto"/>
              <w:jc w:val="both"/>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2</w:t>
            </w:r>
          </w:p>
        </w:tc>
        <w:tc>
          <w:tcPr>
            <w:tcW w:w="1124" w:type="dxa"/>
          </w:tcPr>
          <w:p w14:paraId="558FA869" w14:textId="77777777" w:rsidR="003445A8" w:rsidRPr="005D04AD" w:rsidRDefault="003445A8" w:rsidP="003445A8">
            <w:pPr>
              <w:spacing w:before="120" w:after="60" w:line="360" w:lineRule="auto"/>
              <w:jc w:val="both"/>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1</w:t>
            </w:r>
          </w:p>
        </w:tc>
      </w:tr>
      <w:tr w:rsidR="003445A8" w:rsidRPr="005D04AD" w14:paraId="1B6D8437" w14:textId="77777777" w:rsidTr="003445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33" w:type="dxa"/>
            <w:vMerge/>
          </w:tcPr>
          <w:p w14:paraId="4B59D21E" w14:textId="77777777" w:rsidR="003445A8" w:rsidRPr="005D04AD" w:rsidRDefault="003445A8" w:rsidP="003445A8">
            <w:pPr>
              <w:spacing w:before="120" w:after="60" w:line="360" w:lineRule="auto"/>
              <w:jc w:val="both"/>
              <w:rPr>
                <w:sz w:val="24"/>
                <w:szCs w:val="24"/>
              </w:rPr>
            </w:pPr>
          </w:p>
        </w:tc>
        <w:tc>
          <w:tcPr>
            <w:tcW w:w="1418" w:type="dxa"/>
          </w:tcPr>
          <w:p w14:paraId="4FDEB073" w14:textId="77777777" w:rsidR="003445A8" w:rsidRPr="005D04AD" w:rsidRDefault="003445A8" w:rsidP="003445A8">
            <w:pPr>
              <w:spacing w:before="120" w:after="6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Siempre</w:t>
            </w:r>
          </w:p>
        </w:tc>
        <w:tc>
          <w:tcPr>
            <w:tcW w:w="1701" w:type="dxa"/>
          </w:tcPr>
          <w:p w14:paraId="2D241DAB" w14:textId="77777777" w:rsidR="003445A8" w:rsidRPr="005D04AD" w:rsidRDefault="003445A8" w:rsidP="003445A8">
            <w:pPr>
              <w:spacing w:before="120" w:after="6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Casi siempre</w:t>
            </w:r>
          </w:p>
        </w:tc>
        <w:tc>
          <w:tcPr>
            <w:tcW w:w="992" w:type="dxa"/>
          </w:tcPr>
          <w:p w14:paraId="5D93068E" w14:textId="77777777" w:rsidR="003445A8" w:rsidRPr="005D04AD" w:rsidRDefault="003445A8" w:rsidP="003445A8">
            <w:pPr>
              <w:spacing w:before="120" w:after="6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A veces</w:t>
            </w:r>
          </w:p>
        </w:tc>
        <w:tc>
          <w:tcPr>
            <w:tcW w:w="1417" w:type="dxa"/>
          </w:tcPr>
          <w:p w14:paraId="6C6F62D4" w14:textId="77777777" w:rsidR="003445A8" w:rsidRPr="005D04AD" w:rsidRDefault="003445A8" w:rsidP="003445A8">
            <w:pPr>
              <w:spacing w:before="120" w:after="6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Casi nunca</w:t>
            </w:r>
          </w:p>
        </w:tc>
        <w:tc>
          <w:tcPr>
            <w:tcW w:w="1124" w:type="dxa"/>
          </w:tcPr>
          <w:p w14:paraId="082F58C7" w14:textId="77777777" w:rsidR="003445A8" w:rsidRPr="005D04AD" w:rsidRDefault="003445A8" w:rsidP="003445A8">
            <w:pPr>
              <w:spacing w:before="120" w:after="6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Nunca</w:t>
            </w:r>
          </w:p>
        </w:tc>
      </w:tr>
    </w:tbl>
    <w:p w14:paraId="09076075" w14:textId="1EBFDB4B" w:rsidR="005D04AD" w:rsidRDefault="005D04AD" w:rsidP="00456B9C">
      <w:pPr>
        <w:spacing w:before="120" w:after="60" w:line="360" w:lineRule="auto"/>
        <w:jc w:val="both"/>
        <w:rPr>
          <w:rFonts w:ascii="Times New Roman" w:eastAsia="Times New Roman" w:hAnsi="Times New Roman" w:cs="Times New Roman"/>
          <w:bCs/>
          <w:sz w:val="24"/>
          <w:szCs w:val="24"/>
          <w:lang w:eastAsia="es-ES"/>
        </w:rPr>
      </w:pPr>
      <w:r>
        <w:rPr>
          <w:rFonts w:ascii="Times New Roman" w:eastAsia="Times New Roman" w:hAnsi="Times New Roman" w:cs="Times New Roman"/>
          <w:bCs/>
          <w:sz w:val="24"/>
          <w:szCs w:val="24"/>
          <w:lang w:eastAsia="es-ES"/>
        </w:rPr>
        <w:t>A continuación, se presentan ocho afirmaciones relacionadas con su experiencia académica e institucional en la Maestría en Administración Educativa de la UISIL. Lea cuidadosamente cada una y marque con una X la opción que mejor describe su situación, de acuerdo con la siguiente escala:</w:t>
      </w:r>
    </w:p>
    <w:p w14:paraId="3F9D264F" w14:textId="4FEC72FF" w:rsidR="00DD7564" w:rsidRDefault="00DD7564" w:rsidP="007541F3">
      <w:pPr>
        <w:spacing w:line="360" w:lineRule="auto"/>
        <w:jc w:val="both"/>
        <w:rPr>
          <w:rFonts w:ascii="Times New Roman" w:hAnsi="Times New Roman" w:cs="Times New Roman"/>
          <w:sz w:val="24"/>
        </w:rPr>
      </w:pPr>
    </w:p>
    <w:p w14:paraId="3D047DB3" w14:textId="7057066E" w:rsidR="003445A8" w:rsidRDefault="003445A8" w:rsidP="007541F3">
      <w:pPr>
        <w:spacing w:line="360" w:lineRule="auto"/>
        <w:jc w:val="both"/>
        <w:rPr>
          <w:rFonts w:ascii="Times New Roman" w:hAnsi="Times New Roman" w:cs="Times New Roman"/>
          <w:sz w:val="24"/>
        </w:rPr>
      </w:pPr>
    </w:p>
    <w:p w14:paraId="559E91F6" w14:textId="3F5268B4" w:rsidR="003445A8" w:rsidRDefault="003445A8" w:rsidP="007541F3">
      <w:pPr>
        <w:spacing w:line="360" w:lineRule="auto"/>
        <w:jc w:val="both"/>
        <w:rPr>
          <w:rFonts w:ascii="Times New Roman" w:hAnsi="Times New Roman" w:cs="Times New Roman"/>
          <w:sz w:val="24"/>
        </w:rPr>
      </w:pPr>
    </w:p>
    <w:p w14:paraId="57878F2A" w14:textId="77777777" w:rsidR="003445A8" w:rsidRDefault="003445A8" w:rsidP="007541F3">
      <w:pPr>
        <w:spacing w:line="360" w:lineRule="auto"/>
        <w:jc w:val="both"/>
        <w:rPr>
          <w:rFonts w:ascii="Times New Roman" w:hAnsi="Times New Roman" w:cs="Times New Roman"/>
          <w:sz w:val="24"/>
        </w:rPr>
      </w:pPr>
    </w:p>
    <w:tbl>
      <w:tblPr>
        <w:tblStyle w:val="Tabladelista4-nfasis5"/>
        <w:tblW w:w="10632" w:type="dxa"/>
        <w:tblInd w:w="-998" w:type="dxa"/>
        <w:tblLook w:val="04A0" w:firstRow="1" w:lastRow="0" w:firstColumn="1" w:lastColumn="0" w:noHBand="0" w:noVBand="1"/>
      </w:tblPr>
      <w:tblGrid>
        <w:gridCol w:w="486"/>
        <w:gridCol w:w="3909"/>
        <w:gridCol w:w="1134"/>
        <w:gridCol w:w="1560"/>
        <w:gridCol w:w="992"/>
        <w:gridCol w:w="1417"/>
        <w:gridCol w:w="1134"/>
      </w:tblGrid>
      <w:tr w:rsidR="005D04AD" w:rsidRPr="005D04AD" w14:paraId="07EA94CF" w14:textId="77777777" w:rsidTr="005D04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 w:type="dxa"/>
          </w:tcPr>
          <w:p w14:paraId="63EA9FBF" w14:textId="77777777" w:rsidR="005D04AD" w:rsidRPr="005D04AD" w:rsidRDefault="005D04AD" w:rsidP="003445A8">
            <w:pPr>
              <w:jc w:val="both"/>
              <w:rPr>
                <w:sz w:val="24"/>
                <w:szCs w:val="24"/>
              </w:rPr>
            </w:pPr>
            <w:r>
              <w:rPr>
                <w:color w:val="FFFFFF"/>
                <w:sz w:val="24"/>
                <w:szCs w:val="24"/>
              </w:rPr>
              <w:t>N°</w:t>
            </w:r>
          </w:p>
        </w:tc>
        <w:tc>
          <w:tcPr>
            <w:tcW w:w="3909" w:type="dxa"/>
          </w:tcPr>
          <w:p w14:paraId="3AFF58B3" w14:textId="77777777" w:rsidR="005D04AD" w:rsidRPr="005D04AD" w:rsidRDefault="005D04AD" w:rsidP="003445A8">
            <w:pPr>
              <w:jc w:val="both"/>
              <w:cnfStyle w:val="100000000000" w:firstRow="1" w:lastRow="0" w:firstColumn="0" w:lastColumn="0" w:oddVBand="0" w:evenVBand="0" w:oddHBand="0" w:evenHBand="0" w:firstRowFirstColumn="0" w:firstRowLastColumn="0" w:lastRowFirstColumn="0" w:lastRowLastColumn="0"/>
              <w:rPr>
                <w:sz w:val="24"/>
                <w:szCs w:val="24"/>
              </w:rPr>
            </w:pPr>
            <w:r>
              <w:rPr>
                <w:color w:val="FFFFFF"/>
                <w:sz w:val="24"/>
                <w:szCs w:val="24"/>
              </w:rPr>
              <w:t>Afirmación</w:t>
            </w:r>
          </w:p>
        </w:tc>
        <w:tc>
          <w:tcPr>
            <w:tcW w:w="1134" w:type="dxa"/>
          </w:tcPr>
          <w:p w14:paraId="70FA9D98" w14:textId="77777777" w:rsidR="005D04AD" w:rsidRPr="005D04AD" w:rsidRDefault="005D04AD" w:rsidP="003445A8">
            <w:pPr>
              <w:jc w:val="both"/>
              <w:cnfStyle w:val="100000000000" w:firstRow="1" w:lastRow="0" w:firstColumn="0" w:lastColumn="0" w:oddVBand="0" w:evenVBand="0" w:oddHBand="0" w:evenHBand="0" w:firstRowFirstColumn="0" w:firstRowLastColumn="0" w:lastRowFirstColumn="0" w:lastRowLastColumn="0"/>
              <w:rPr>
                <w:sz w:val="24"/>
                <w:szCs w:val="24"/>
              </w:rPr>
            </w:pPr>
            <w:r>
              <w:rPr>
                <w:color w:val="FFFFFF"/>
                <w:sz w:val="24"/>
                <w:szCs w:val="24"/>
              </w:rPr>
              <w:t>Siempre (5)</w:t>
            </w:r>
          </w:p>
        </w:tc>
        <w:tc>
          <w:tcPr>
            <w:tcW w:w="1560" w:type="dxa"/>
          </w:tcPr>
          <w:p w14:paraId="597CD6DD" w14:textId="77777777" w:rsidR="005D04AD" w:rsidRPr="005D04AD" w:rsidRDefault="005D04AD" w:rsidP="003445A8">
            <w:pPr>
              <w:jc w:val="both"/>
              <w:cnfStyle w:val="100000000000" w:firstRow="1" w:lastRow="0" w:firstColumn="0" w:lastColumn="0" w:oddVBand="0" w:evenVBand="0" w:oddHBand="0" w:evenHBand="0" w:firstRowFirstColumn="0" w:firstRowLastColumn="0" w:lastRowFirstColumn="0" w:lastRowLastColumn="0"/>
              <w:rPr>
                <w:sz w:val="24"/>
                <w:szCs w:val="24"/>
              </w:rPr>
            </w:pPr>
            <w:r>
              <w:rPr>
                <w:color w:val="FFFFFF"/>
                <w:sz w:val="24"/>
                <w:szCs w:val="24"/>
              </w:rPr>
              <w:t>Casi siempre (4)</w:t>
            </w:r>
          </w:p>
        </w:tc>
        <w:tc>
          <w:tcPr>
            <w:tcW w:w="992" w:type="dxa"/>
          </w:tcPr>
          <w:p w14:paraId="254BC5DC" w14:textId="77777777" w:rsidR="005D04AD" w:rsidRPr="005D04AD" w:rsidRDefault="005D04AD" w:rsidP="003445A8">
            <w:pPr>
              <w:jc w:val="both"/>
              <w:cnfStyle w:val="100000000000" w:firstRow="1" w:lastRow="0" w:firstColumn="0" w:lastColumn="0" w:oddVBand="0" w:evenVBand="0" w:oddHBand="0" w:evenHBand="0" w:firstRowFirstColumn="0" w:firstRowLastColumn="0" w:lastRowFirstColumn="0" w:lastRowLastColumn="0"/>
              <w:rPr>
                <w:sz w:val="24"/>
                <w:szCs w:val="24"/>
              </w:rPr>
            </w:pPr>
            <w:r>
              <w:rPr>
                <w:color w:val="FFFFFF"/>
                <w:sz w:val="24"/>
                <w:szCs w:val="24"/>
              </w:rPr>
              <w:t>A veces (3)</w:t>
            </w:r>
          </w:p>
        </w:tc>
        <w:tc>
          <w:tcPr>
            <w:tcW w:w="1417" w:type="dxa"/>
          </w:tcPr>
          <w:p w14:paraId="66F26023" w14:textId="77777777" w:rsidR="005D04AD" w:rsidRPr="005D04AD" w:rsidRDefault="005D04AD" w:rsidP="003445A8">
            <w:pPr>
              <w:jc w:val="both"/>
              <w:cnfStyle w:val="100000000000" w:firstRow="1" w:lastRow="0" w:firstColumn="0" w:lastColumn="0" w:oddVBand="0" w:evenVBand="0" w:oddHBand="0" w:evenHBand="0" w:firstRowFirstColumn="0" w:firstRowLastColumn="0" w:lastRowFirstColumn="0" w:lastRowLastColumn="0"/>
              <w:rPr>
                <w:sz w:val="24"/>
                <w:szCs w:val="24"/>
              </w:rPr>
            </w:pPr>
            <w:r>
              <w:rPr>
                <w:color w:val="FFFFFF"/>
                <w:sz w:val="24"/>
                <w:szCs w:val="24"/>
              </w:rPr>
              <w:t>Casi nunca (2)</w:t>
            </w:r>
          </w:p>
        </w:tc>
        <w:tc>
          <w:tcPr>
            <w:tcW w:w="1134" w:type="dxa"/>
          </w:tcPr>
          <w:p w14:paraId="7B5F0909" w14:textId="77777777" w:rsidR="005D04AD" w:rsidRPr="005D04AD" w:rsidRDefault="005D04AD" w:rsidP="003445A8">
            <w:pPr>
              <w:jc w:val="both"/>
              <w:cnfStyle w:val="100000000000" w:firstRow="1" w:lastRow="0" w:firstColumn="0" w:lastColumn="0" w:oddVBand="0" w:evenVBand="0" w:oddHBand="0" w:evenHBand="0" w:firstRowFirstColumn="0" w:firstRowLastColumn="0" w:lastRowFirstColumn="0" w:lastRowLastColumn="0"/>
              <w:rPr>
                <w:sz w:val="24"/>
                <w:szCs w:val="24"/>
              </w:rPr>
            </w:pPr>
            <w:r>
              <w:rPr>
                <w:color w:val="FFFFFF"/>
                <w:sz w:val="24"/>
                <w:szCs w:val="24"/>
              </w:rPr>
              <w:t>Nunca (1)</w:t>
            </w:r>
          </w:p>
        </w:tc>
      </w:tr>
      <w:tr w:rsidR="005D04AD" w:rsidRPr="005D04AD" w14:paraId="6CB4D430" w14:textId="77777777" w:rsidTr="005D0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 w:type="dxa"/>
          </w:tcPr>
          <w:p w14:paraId="4D5B8A76" w14:textId="77777777" w:rsidR="005D04AD" w:rsidRPr="005D04AD" w:rsidRDefault="005D04AD" w:rsidP="003445A8">
            <w:pPr>
              <w:spacing w:before="60" w:after="60"/>
              <w:jc w:val="both"/>
              <w:rPr>
                <w:sz w:val="24"/>
                <w:szCs w:val="24"/>
              </w:rPr>
            </w:pPr>
            <w:r>
              <w:rPr>
                <w:sz w:val="24"/>
                <w:szCs w:val="24"/>
              </w:rPr>
              <w:t>1</w:t>
            </w:r>
          </w:p>
        </w:tc>
        <w:tc>
          <w:tcPr>
            <w:tcW w:w="3909" w:type="dxa"/>
          </w:tcPr>
          <w:p w14:paraId="4BDBB2B9" w14:textId="77777777" w:rsidR="005D04AD" w:rsidRPr="005D04AD" w:rsidRDefault="005D04AD" w:rsidP="003445A8">
            <w:pPr>
              <w:spacing w:before="60" w:after="60"/>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El programa de Maestría en Administración Educativa de la UISIL le brinda orientación académica continua durante el desarrollo de los módulos o cursos.</w:t>
            </w:r>
          </w:p>
        </w:tc>
        <w:tc>
          <w:tcPr>
            <w:tcW w:w="1134" w:type="dxa"/>
          </w:tcPr>
          <w:p w14:paraId="46644596" w14:textId="77777777" w:rsidR="005D04AD" w:rsidRPr="005D04AD" w:rsidRDefault="005D04AD" w:rsidP="003445A8">
            <w:pPr>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xml:space="preserve">      (   )</w:t>
            </w:r>
          </w:p>
        </w:tc>
        <w:tc>
          <w:tcPr>
            <w:tcW w:w="1560" w:type="dxa"/>
          </w:tcPr>
          <w:p w14:paraId="0FCE784B" w14:textId="77777777" w:rsidR="005D04AD" w:rsidRPr="005D04AD" w:rsidRDefault="005D04AD" w:rsidP="003445A8">
            <w:pPr>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w:t>
            </w:r>
          </w:p>
        </w:tc>
        <w:tc>
          <w:tcPr>
            <w:tcW w:w="992" w:type="dxa"/>
          </w:tcPr>
          <w:p w14:paraId="7EE97ED4" w14:textId="77777777" w:rsidR="005D04AD" w:rsidRPr="005D04AD" w:rsidRDefault="005D04AD" w:rsidP="003445A8">
            <w:pPr>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w:t>
            </w:r>
          </w:p>
        </w:tc>
        <w:tc>
          <w:tcPr>
            <w:tcW w:w="1417" w:type="dxa"/>
          </w:tcPr>
          <w:p w14:paraId="5EB383F3" w14:textId="77777777" w:rsidR="005D04AD" w:rsidRPr="005D04AD" w:rsidRDefault="005D04AD" w:rsidP="003445A8">
            <w:pPr>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w:t>
            </w:r>
          </w:p>
        </w:tc>
        <w:tc>
          <w:tcPr>
            <w:tcW w:w="1134" w:type="dxa"/>
          </w:tcPr>
          <w:p w14:paraId="27D9E1B6" w14:textId="2ECAD49B" w:rsidR="005D04AD" w:rsidRPr="005D04AD" w:rsidRDefault="005D04AD" w:rsidP="003445A8">
            <w:pPr>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w:t>
            </w:r>
          </w:p>
        </w:tc>
      </w:tr>
      <w:tr w:rsidR="005D04AD" w:rsidRPr="005D04AD" w14:paraId="0A0C46BE" w14:textId="77777777" w:rsidTr="005D04AD">
        <w:tc>
          <w:tcPr>
            <w:cnfStyle w:val="001000000000" w:firstRow="0" w:lastRow="0" w:firstColumn="1" w:lastColumn="0" w:oddVBand="0" w:evenVBand="0" w:oddHBand="0" w:evenHBand="0" w:firstRowFirstColumn="0" w:firstRowLastColumn="0" w:lastRowFirstColumn="0" w:lastRowLastColumn="0"/>
            <w:tcW w:w="486" w:type="dxa"/>
          </w:tcPr>
          <w:p w14:paraId="703D23CE" w14:textId="77777777" w:rsidR="005D04AD" w:rsidRPr="005D04AD" w:rsidRDefault="005D04AD" w:rsidP="003445A8">
            <w:pPr>
              <w:spacing w:before="60" w:after="60"/>
              <w:jc w:val="both"/>
              <w:rPr>
                <w:sz w:val="24"/>
                <w:szCs w:val="24"/>
              </w:rPr>
            </w:pPr>
            <w:r>
              <w:rPr>
                <w:sz w:val="24"/>
                <w:szCs w:val="24"/>
              </w:rPr>
              <w:t>2</w:t>
            </w:r>
          </w:p>
        </w:tc>
        <w:tc>
          <w:tcPr>
            <w:tcW w:w="3909" w:type="dxa"/>
          </w:tcPr>
          <w:p w14:paraId="7493851A" w14:textId="2924A98B" w:rsidR="005D04AD" w:rsidRPr="005D04AD" w:rsidRDefault="00A77466" w:rsidP="003445A8">
            <w:pPr>
              <w:spacing w:before="60" w:after="60"/>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Recibe retroalimentación oportuna por parte de los docentes o tutores sobre su desempeño académico y avance dentro del programa.</w:t>
            </w:r>
          </w:p>
        </w:tc>
        <w:tc>
          <w:tcPr>
            <w:tcW w:w="1134" w:type="dxa"/>
          </w:tcPr>
          <w:p w14:paraId="5A662C9B" w14:textId="77777777" w:rsidR="005D04AD" w:rsidRPr="005D04AD" w:rsidRDefault="005D04AD" w:rsidP="003445A8">
            <w:pPr>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w:t>
            </w:r>
          </w:p>
        </w:tc>
        <w:tc>
          <w:tcPr>
            <w:tcW w:w="1560" w:type="dxa"/>
          </w:tcPr>
          <w:p w14:paraId="1CCA2162" w14:textId="77777777" w:rsidR="005D04AD" w:rsidRPr="005D04AD" w:rsidRDefault="005D04AD" w:rsidP="003445A8">
            <w:pPr>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w:t>
            </w:r>
          </w:p>
        </w:tc>
        <w:tc>
          <w:tcPr>
            <w:tcW w:w="992" w:type="dxa"/>
          </w:tcPr>
          <w:p w14:paraId="116F75BC" w14:textId="77777777" w:rsidR="005D04AD" w:rsidRPr="005D04AD" w:rsidRDefault="005D04AD" w:rsidP="003445A8">
            <w:pPr>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w:t>
            </w:r>
          </w:p>
        </w:tc>
        <w:tc>
          <w:tcPr>
            <w:tcW w:w="1417" w:type="dxa"/>
          </w:tcPr>
          <w:p w14:paraId="7C046B8F" w14:textId="77777777" w:rsidR="005D04AD" w:rsidRPr="005D04AD" w:rsidRDefault="005D04AD" w:rsidP="003445A8">
            <w:pPr>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w:t>
            </w:r>
          </w:p>
        </w:tc>
        <w:tc>
          <w:tcPr>
            <w:tcW w:w="1134" w:type="dxa"/>
          </w:tcPr>
          <w:p w14:paraId="509F4AFA" w14:textId="77777777" w:rsidR="005D04AD" w:rsidRPr="005D04AD" w:rsidRDefault="005D04AD" w:rsidP="003445A8">
            <w:pPr>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w:t>
            </w:r>
          </w:p>
        </w:tc>
      </w:tr>
    </w:tbl>
    <w:p w14:paraId="3DCB9133" w14:textId="210142D9" w:rsidR="003445A8" w:rsidRDefault="003445A8"/>
    <w:p w14:paraId="486E4710" w14:textId="49A90E8C" w:rsidR="003445A8" w:rsidRDefault="003445A8"/>
    <w:p w14:paraId="568FB6EE" w14:textId="77777777" w:rsidR="003445A8" w:rsidRDefault="003445A8">
      <w:pPr>
        <w:sectPr w:rsidR="003445A8" w:rsidSect="004A05FD">
          <w:headerReference w:type="default" r:id="rId17"/>
          <w:pgSz w:w="12191" w:h="15876" w:code="9"/>
          <w:pgMar w:top="1418" w:right="1701" w:bottom="1418" w:left="1701" w:header="737" w:footer="709" w:gutter="0"/>
          <w:cols w:space="708"/>
          <w:titlePg/>
          <w:docGrid w:linePitch="360"/>
        </w:sectPr>
      </w:pPr>
    </w:p>
    <w:p w14:paraId="759FF39D" w14:textId="07A8173A" w:rsidR="003445A8" w:rsidRDefault="003445A8"/>
    <w:tbl>
      <w:tblPr>
        <w:tblStyle w:val="Tabladelista4-nfasis5"/>
        <w:tblW w:w="10632" w:type="dxa"/>
        <w:tblInd w:w="-998" w:type="dxa"/>
        <w:tblLook w:val="04A0" w:firstRow="1" w:lastRow="0" w:firstColumn="1" w:lastColumn="0" w:noHBand="0" w:noVBand="1"/>
      </w:tblPr>
      <w:tblGrid>
        <w:gridCol w:w="486"/>
        <w:gridCol w:w="3909"/>
        <w:gridCol w:w="1134"/>
        <w:gridCol w:w="1560"/>
        <w:gridCol w:w="992"/>
        <w:gridCol w:w="1417"/>
        <w:gridCol w:w="1134"/>
      </w:tblGrid>
      <w:tr w:rsidR="005D04AD" w:rsidRPr="005D04AD" w14:paraId="1F76CA88" w14:textId="77777777" w:rsidTr="00D86B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 w:type="dxa"/>
            <w:shd w:val="clear" w:color="auto" w:fill="DEEAF6" w:themeFill="accent5" w:themeFillTint="33"/>
          </w:tcPr>
          <w:p w14:paraId="1402AC69" w14:textId="77777777" w:rsidR="005D04AD" w:rsidRPr="00D86B34" w:rsidRDefault="005D04AD" w:rsidP="003445A8">
            <w:pPr>
              <w:spacing w:before="60" w:after="60"/>
              <w:jc w:val="both"/>
              <w:rPr>
                <w:color w:val="auto"/>
                <w:sz w:val="24"/>
                <w:szCs w:val="24"/>
              </w:rPr>
            </w:pPr>
            <w:r>
              <w:rPr>
                <w:color w:val="auto"/>
                <w:sz w:val="24"/>
                <w:szCs w:val="24"/>
              </w:rPr>
              <w:t>3</w:t>
            </w:r>
          </w:p>
        </w:tc>
        <w:tc>
          <w:tcPr>
            <w:tcW w:w="3909" w:type="dxa"/>
            <w:shd w:val="clear" w:color="auto" w:fill="DEEAF6" w:themeFill="accent5" w:themeFillTint="33"/>
          </w:tcPr>
          <w:p w14:paraId="459CF343" w14:textId="77777777" w:rsidR="005D04AD" w:rsidRPr="00D86B34" w:rsidRDefault="005D04AD" w:rsidP="003445A8">
            <w:pPr>
              <w:spacing w:before="60" w:after="60"/>
              <w:jc w:val="both"/>
              <w:cnfStyle w:val="100000000000" w:firstRow="1" w:lastRow="0" w:firstColumn="0" w:lastColumn="0" w:oddVBand="0" w:evenVBand="0" w:oddHBand="0" w:evenHBand="0" w:firstRowFirstColumn="0" w:firstRowLastColumn="0" w:lastRowFirstColumn="0" w:lastRowLastColumn="0"/>
              <w:rPr>
                <w:b w:val="0"/>
                <w:color w:val="auto"/>
                <w:sz w:val="24"/>
                <w:szCs w:val="24"/>
              </w:rPr>
            </w:pPr>
            <w:r>
              <w:rPr>
                <w:b w:val="0"/>
                <w:color w:val="auto"/>
                <w:sz w:val="24"/>
                <w:szCs w:val="24"/>
              </w:rPr>
              <w:t>La institución cuenta con mecanismos claros y accesibles para atender sus dudas, consultas o dificultades durante el proceso de matrícula y permanencia en el programa.</w:t>
            </w:r>
          </w:p>
        </w:tc>
        <w:tc>
          <w:tcPr>
            <w:tcW w:w="1134" w:type="dxa"/>
            <w:shd w:val="clear" w:color="auto" w:fill="DEEAF6" w:themeFill="accent5" w:themeFillTint="33"/>
          </w:tcPr>
          <w:p w14:paraId="312D373E" w14:textId="77777777" w:rsidR="005D04AD" w:rsidRPr="00D86B34" w:rsidRDefault="005D04AD" w:rsidP="003445A8">
            <w:pPr>
              <w:jc w:val="both"/>
              <w:cnfStyle w:val="100000000000" w:firstRow="1" w:lastRow="0" w:firstColumn="0" w:lastColumn="0" w:oddVBand="0" w:evenVBand="0" w:oddHBand="0" w:evenHBand="0" w:firstRowFirstColumn="0" w:firstRowLastColumn="0" w:lastRowFirstColumn="0" w:lastRowLastColumn="0"/>
              <w:rPr>
                <w:b w:val="0"/>
                <w:color w:val="auto"/>
                <w:sz w:val="24"/>
                <w:szCs w:val="24"/>
              </w:rPr>
            </w:pPr>
            <w:r>
              <w:rPr>
                <w:b w:val="0"/>
                <w:color w:val="auto"/>
                <w:sz w:val="24"/>
                <w:szCs w:val="24"/>
              </w:rPr>
              <w:t>(   )</w:t>
            </w:r>
          </w:p>
        </w:tc>
        <w:tc>
          <w:tcPr>
            <w:tcW w:w="1560" w:type="dxa"/>
            <w:shd w:val="clear" w:color="auto" w:fill="DEEAF6" w:themeFill="accent5" w:themeFillTint="33"/>
          </w:tcPr>
          <w:p w14:paraId="2EAD2090" w14:textId="77777777" w:rsidR="005D04AD" w:rsidRPr="00D86B34" w:rsidRDefault="005D04AD" w:rsidP="003445A8">
            <w:pPr>
              <w:jc w:val="both"/>
              <w:cnfStyle w:val="100000000000" w:firstRow="1" w:lastRow="0" w:firstColumn="0" w:lastColumn="0" w:oddVBand="0" w:evenVBand="0" w:oddHBand="0" w:evenHBand="0" w:firstRowFirstColumn="0" w:firstRowLastColumn="0" w:lastRowFirstColumn="0" w:lastRowLastColumn="0"/>
              <w:rPr>
                <w:b w:val="0"/>
                <w:color w:val="auto"/>
                <w:sz w:val="24"/>
                <w:szCs w:val="24"/>
              </w:rPr>
            </w:pPr>
            <w:r>
              <w:rPr>
                <w:b w:val="0"/>
                <w:color w:val="auto"/>
                <w:sz w:val="24"/>
                <w:szCs w:val="24"/>
              </w:rPr>
              <w:t>(   )</w:t>
            </w:r>
          </w:p>
        </w:tc>
        <w:tc>
          <w:tcPr>
            <w:tcW w:w="992" w:type="dxa"/>
            <w:shd w:val="clear" w:color="auto" w:fill="DEEAF6" w:themeFill="accent5" w:themeFillTint="33"/>
          </w:tcPr>
          <w:p w14:paraId="42C70263" w14:textId="77777777" w:rsidR="005D04AD" w:rsidRPr="00D86B34" w:rsidRDefault="005D04AD" w:rsidP="003445A8">
            <w:pPr>
              <w:jc w:val="both"/>
              <w:cnfStyle w:val="100000000000" w:firstRow="1" w:lastRow="0" w:firstColumn="0" w:lastColumn="0" w:oddVBand="0" w:evenVBand="0" w:oddHBand="0" w:evenHBand="0" w:firstRowFirstColumn="0" w:firstRowLastColumn="0" w:lastRowFirstColumn="0" w:lastRowLastColumn="0"/>
              <w:rPr>
                <w:b w:val="0"/>
                <w:color w:val="auto"/>
                <w:sz w:val="24"/>
                <w:szCs w:val="24"/>
              </w:rPr>
            </w:pPr>
            <w:r>
              <w:rPr>
                <w:b w:val="0"/>
                <w:color w:val="auto"/>
                <w:sz w:val="24"/>
                <w:szCs w:val="24"/>
              </w:rPr>
              <w:t>(   )</w:t>
            </w:r>
          </w:p>
        </w:tc>
        <w:tc>
          <w:tcPr>
            <w:tcW w:w="1417" w:type="dxa"/>
            <w:shd w:val="clear" w:color="auto" w:fill="DEEAF6" w:themeFill="accent5" w:themeFillTint="33"/>
          </w:tcPr>
          <w:p w14:paraId="67B37424" w14:textId="77777777" w:rsidR="005D04AD" w:rsidRPr="00D86B34" w:rsidRDefault="005D04AD" w:rsidP="003445A8">
            <w:pPr>
              <w:jc w:val="both"/>
              <w:cnfStyle w:val="100000000000" w:firstRow="1" w:lastRow="0" w:firstColumn="0" w:lastColumn="0" w:oddVBand="0" w:evenVBand="0" w:oddHBand="0" w:evenHBand="0" w:firstRowFirstColumn="0" w:firstRowLastColumn="0" w:lastRowFirstColumn="0" w:lastRowLastColumn="0"/>
              <w:rPr>
                <w:b w:val="0"/>
                <w:color w:val="auto"/>
                <w:sz w:val="24"/>
                <w:szCs w:val="24"/>
              </w:rPr>
            </w:pPr>
            <w:r>
              <w:rPr>
                <w:b w:val="0"/>
                <w:color w:val="auto"/>
                <w:sz w:val="24"/>
                <w:szCs w:val="24"/>
              </w:rPr>
              <w:t>(   )</w:t>
            </w:r>
          </w:p>
        </w:tc>
        <w:tc>
          <w:tcPr>
            <w:tcW w:w="1134" w:type="dxa"/>
            <w:shd w:val="clear" w:color="auto" w:fill="DEEAF6" w:themeFill="accent5" w:themeFillTint="33"/>
          </w:tcPr>
          <w:p w14:paraId="7BF9ACAC" w14:textId="77777777" w:rsidR="005D04AD" w:rsidRPr="00D86B34" w:rsidRDefault="005D04AD" w:rsidP="003445A8">
            <w:pPr>
              <w:jc w:val="both"/>
              <w:cnfStyle w:val="100000000000" w:firstRow="1" w:lastRow="0" w:firstColumn="0" w:lastColumn="0" w:oddVBand="0" w:evenVBand="0" w:oddHBand="0" w:evenHBand="0" w:firstRowFirstColumn="0" w:firstRowLastColumn="0" w:lastRowFirstColumn="0" w:lastRowLastColumn="0"/>
              <w:rPr>
                <w:b w:val="0"/>
                <w:color w:val="auto"/>
                <w:sz w:val="24"/>
                <w:szCs w:val="24"/>
              </w:rPr>
            </w:pPr>
            <w:r>
              <w:rPr>
                <w:b w:val="0"/>
                <w:color w:val="auto"/>
                <w:sz w:val="24"/>
                <w:szCs w:val="24"/>
              </w:rPr>
              <w:t>(   )</w:t>
            </w:r>
          </w:p>
          <w:p w14:paraId="6A7B83A9" w14:textId="34622B50" w:rsidR="00C516DC" w:rsidRPr="00D86B34" w:rsidRDefault="00C516DC" w:rsidP="003445A8">
            <w:pPr>
              <w:jc w:val="both"/>
              <w:cnfStyle w:val="100000000000" w:firstRow="1" w:lastRow="0" w:firstColumn="0" w:lastColumn="0" w:oddVBand="0" w:evenVBand="0" w:oddHBand="0" w:evenHBand="0" w:firstRowFirstColumn="0" w:firstRowLastColumn="0" w:lastRowFirstColumn="0" w:lastRowLastColumn="0"/>
              <w:rPr>
                <w:b w:val="0"/>
                <w:color w:val="auto"/>
                <w:sz w:val="24"/>
                <w:szCs w:val="24"/>
              </w:rPr>
            </w:pPr>
          </w:p>
        </w:tc>
      </w:tr>
      <w:tr w:rsidR="005D04AD" w:rsidRPr="005D04AD" w14:paraId="68A6352D" w14:textId="77777777" w:rsidTr="00D86B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 w:type="dxa"/>
            <w:shd w:val="clear" w:color="auto" w:fill="FFFFFF" w:themeFill="background1"/>
          </w:tcPr>
          <w:p w14:paraId="2B44789B" w14:textId="77777777" w:rsidR="005D04AD" w:rsidRPr="005D04AD" w:rsidRDefault="005D04AD" w:rsidP="003445A8">
            <w:pPr>
              <w:spacing w:before="60" w:after="60"/>
              <w:jc w:val="both"/>
              <w:rPr>
                <w:sz w:val="24"/>
                <w:szCs w:val="24"/>
              </w:rPr>
            </w:pPr>
            <w:r>
              <w:rPr>
                <w:sz w:val="24"/>
                <w:szCs w:val="24"/>
              </w:rPr>
              <w:t>4</w:t>
            </w:r>
          </w:p>
        </w:tc>
        <w:tc>
          <w:tcPr>
            <w:tcW w:w="3909" w:type="dxa"/>
            <w:shd w:val="clear" w:color="auto" w:fill="FFFFFF" w:themeFill="background1"/>
          </w:tcPr>
          <w:p w14:paraId="7CD3AACC" w14:textId="77777777" w:rsidR="005D04AD" w:rsidRPr="005D04AD" w:rsidRDefault="005D04AD" w:rsidP="003445A8">
            <w:pPr>
              <w:spacing w:before="60" w:after="60"/>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El personal administrativo de la UISIL le brinda apoyo oportuno y eficiente cuando enfrenta situaciones relacionadas con su gestión académica o administrativa.</w:t>
            </w:r>
          </w:p>
        </w:tc>
        <w:tc>
          <w:tcPr>
            <w:tcW w:w="1134" w:type="dxa"/>
            <w:shd w:val="clear" w:color="auto" w:fill="FFFFFF" w:themeFill="background1"/>
          </w:tcPr>
          <w:p w14:paraId="5F4C41CE" w14:textId="77777777" w:rsidR="005D04AD" w:rsidRPr="005D04AD" w:rsidRDefault="005D04AD" w:rsidP="003445A8">
            <w:pPr>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w:t>
            </w:r>
          </w:p>
        </w:tc>
        <w:tc>
          <w:tcPr>
            <w:tcW w:w="1560" w:type="dxa"/>
            <w:shd w:val="clear" w:color="auto" w:fill="FFFFFF" w:themeFill="background1"/>
          </w:tcPr>
          <w:p w14:paraId="0B8552AE" w14:textId="77777777" w:rsidR="005D04AD" w:rsidRPr="005D04AD" w:rsidRDefault="005D04AD" w:rsidP="003445A8">
            <w:pPr>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w:t>
            </w:r>
          </w:p>
        </w:tc>
        <w:tc>
          <w:tcPr>
            <w:tcW w:w="992" w:type="dxa"/>
            <w:shd w:val="clear" w:color="auto" w:fill="FFFFFF" w:themeFill="background1"/>
          </w:tcPr>
          <w:p w14:paraId="14C1A4B2" w14:textId="77777777" w:rsidR="005D04AD" w:rsidRPr="005D04AD" w:rsidRDefault="005D04AD" w:rsidP="003445A8">
            <w:pPr>
              <w:jc w:val="both"/>
              <w:cnfStyle w:val="000000100000" w:firstRow="0" w:lastRow="0" w:firstColumn="0" w:lastColumn="0" w:oddVBand="0" w:evenVBand="0" w:oddHBand="1" w:evenHBand="0" w:firstRowFirstColumn="0" w:firstRowLastColumn="0" w:lastRowFirstColumn="0" w:lastRowLastColumn="0"/>
              <w:rPr>
                <w:sz w:val="24"/>
                <w:szCs w:val="24"/>
              </w:rPr>
            </w:pPr>
          </w:p>
        </w:tc>
        <w:tc>
          <w:tcPr>
            <w:tcW w:w="1417" w:type="dxa"/>
            <w:shd w:val="clear" w:color="auto" w:fill="FFFFFF" w:themeFill="background1"/>
          </w:tcPr>
          <w:p w14:paraId="63D7FF14" w14:textId="77777777" w:rsidR="005D04AD" w:rsidRPr="005D04AD" w:rsidRDefault="005D04AD" w:rsidP="003445A8">
            <w:pPr>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w:t>
            </w:r>
          </w:p>
        </w:tc>
        <w:tc>
          <w:tcPr>
            <w:tcW w:w="1134" w:type="dxa"/>
            <w:shd w:val="clear" w:color="auto" w:fill="FFFFFF" w:themeFill="background1"/>
          </w:tcPr>
          <w:p w14:paraId="706187DE" w14:textId="77777777" w:rsidR="005D04AD" w:rsidRPr="005D04AD" w:rsidRDefault="005D04AD" w:rsidP="003445A8">
            <w:pPr>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w:t>
            </w:r>
          </w:p>
        </w:tc>
      </w:tr>
      <w:tr w:rsidR="005D04AD" w:rsidRPr="005D04AD" w14:paraId="24AD096D" w14:textId="77777777" w:rsidTr="00D86B34">
        <w:tc>
          <w:tcPr>
            <w:cnfStyle w:val="001000000000" w:firstRow="0" w:lastRow="0" w:firstColumn="1" w:lastColumn="0" w:oddVBand="0" w:evenVBand="0" w:oddHBand="0" w:evenHBand="0" w:firstRowFirstColumn="0" w:firstRowLastColumn="0" w:lastRowFirstColumn="0" w:lastRowLastColumn="0"/>
            <w:tcW w:w="486" w:type="dxa"/>
            <w:shd w:val="clear" w:color="auto" w:fill="DEEAF6" w:themeFill="accent5" w:themeFillTint="33"/>
          </w:tcPr>
          <w:p w14:paraId="4B52DDFB" w14:textId="77777777" w:rsidR="005D04AD" w:rsidRPr="005D04AD" w:rsidRDefault="005D04AD" w:rsidP="003445A8">
            <w:pPr>
              <w:spacing w:before="60" w:after="60"/>
              <w:jc w:val="both"/>
              <w:rPr>
                <w:sz w:val="24"/>
                <w:szCs w:val="24"/>
              </w:rPr>
            </w:pPr>
            <w:r>
              <w:rPr>
                <w:sz w:val="24"/>
                <w:szCs w:val="24"/>
              </w:rPr>
              <w:t>5</w:t>
            </w:r>
          </w:p>
        </w:tc>
        <w:tc>
          <w:tcPr>
            <w:tcW w:w="3909" w:type="dxa"/>
            <w:shd w:val="clear" w:color="auto" w:fill="DEEAF6" w:themeFill="accent5" w:themeFillTint="33"/>
          </w:tcPr>
          <w:p w14:paraId="451ACFD5" w14:textId="77777777" w:rsidR="005D04AD" w:rsidRPr="005D04AD" w:rsidRDefault="005D04AD" w:rsidP="003445A8">
            <w:pPr>
              <w:spacing w:before="60" w:after="60"/>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Considera que los factores económicos, laborales o personales han representado un obstáculo para continuar con normalidad sus estudios de maestría.</w:t>
            </w:r>
          </w:p>
        </w:tc>
        <w:tc>
          <w:tcPr>
            <w:tcW w:w="1134" w:type="dxa"/>
            <w:shd w:val="clear" w:color="auto" w:fill="DEEAF6" w:themeFill="accent5" w:themeFillTint="33"/>
          </w:tcPr>
          <w:p w14:paraId="30A3FC91" w14:textId="77777777" w:rsidR="005D04AD" w:rsidRPr="005D04AD" w:rsidRDefault="005D04AD" w:rsidP="003445A8">
            <w:pPr>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w:t>
            </w:r>
          </w:p>
        </w:tc>
        <w:tc>
          <w:tcPr>
            <w:tcW w:w="1560" w:type="dxa"/>
            <w:shd w:val="clear" w:color="auto" w:fill="DEEAF6" w:themeFill="accent5" w:themeFillTint="33"/>
          </w:tcPr>
          <w:p w14:paraId="1E1D0684" w14:textId="77777777" w:rsidR="005D04AD" w:rsidRPr="005D04AD" w:rsidRDefault="005D04AD" w:rsidP="003445A8">
            <w:pPr>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w:t>
            </w:r>
          </w:p>
        </w:tc>
        <w:tc>
          <w:tcPr>
            <w:tcW w:w="992" w:type="dxa"/>
            <w:shd w:val="clear" w:color="auto" w:fill="DEEAF6" w:themeFill="accent5" w:themeFillTint="33"/>
          </w:tcPr>
          <w:p w14:paraId="5A8FC680" w14:textId="77777777" w:rsidR="005D04AD" w:rsidRPr="005D04AD" w:rsidRDefault="005D04AD" w:rsidP="003445A8">
            <w:pPr>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w:t>
            </w:r>
          </w:p>
        </w:tc>
        <w:tc>
          <w:tcPr>
            <w:tcW w:w="1417" w:type="dxa"/>
            <w:shd w:val="clear" w:color="auto" w:fill="DEEAF6" w:themeFill="accent5" w:themeFillTint="33"/>
          </w:tcPr>
          <w:p w14:paraId="58BF0074" w14:textId="77777777" w:rsidR="005D04AD" w:rsidRPr="005D04AD" w:rsidRDefault="005D04AD" w:rsidP="003445A8">
            <w:pPr>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w:t>
            </w:r>
          </w:p>
        </w:tc>
        <w:tc>
          <w:tcPr>
            <w:tcW w:w="1134" w:type="dxa"/>
            <w:shd w:val="clear" w:color="auto" w:fill="DEEAF6" w:themeFill="accent5" w:themeFillTint="33"/>
          </w:tcPr>
          <w:p w14:paraId="328147D2" w14:textId="77777777" w:rsidR="005D04AD" w:rsidRPr="005D04AD" w:rsidRDefault="005D04AD" w:rsidP="003445A8">
            <w:pPr>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w:t>
            </w:r>
          </w:p>
        </w:tc>
      </w:tr>
      <w:tr w:rsidR="005D04AD" w:rsidRPr="005D04AD" w14:paraId="2786D95A" w14:textId="77777777" w:rsidTr="00D86B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 w:type="dxa"/>
            <w:shd w:val="clear" w:color="auto" w:fill="FFFFFF" w:themeFill="background1"/>
          </w:tcPr>
          <w:p w14:paraId="1D4F4EAD" w14:textId="77777777" w:rsidR="005D04AD" w:rsidRPr="005D04AD" w:rsidRDefault="005D04AD" w:rsidP="003445A8">
            <w:pPr>
              <w:spacing w:before="60" w:after="60"/>
              <w:jc w:val="both"/>
              <w:rPr>
                <w:sz w:val="24"/>
                <w:szCs w:val="24"/>
              </w:rPr>
            </w:pPr>
            <w:r>
              <w:rPr>
                <w:sz w:val="24"/>
                <w:szCs w:val="24"/>
              </w:rPr>
              <w:t>6</w:t>
            </w:r>
          </w:p>
        </w:tc>
        <w:tc>
          <w:tcPr>
            <w:tcW w:w="3909" w:type="dxa"/>
            <w:shd w:val="clear" w:color="auto" w:fill="FFFFFF" w:themeFill="background1"/>
          </w:tcPr>
          <w:p w14:paraId="0689FF8B" w14:textId="77777777" w:rsidR="005D04AD" w:rsidRPr="005D04AD" w:rsidRDefault="005D04AD" w:rsidP="003445A8">
            <w:pPr>
              <w:spacing w:before="60" w:after="60"/>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La carga académica del programa es compatible con sus responsabilidades laborales y personales, lo que le permite mantenerse activo en el programa sin interrupciones.</w:t>
            </w:r>
          </w:p>
        </w:tc>
        <w:tc>
          <w:tcPr>
            <w:tcW w:w="1134" w:type="dxa"/>
            <w:shd w:val="clear" w:color="auto" w:fill="FFFFFF" w:themeFill="background1"/>
          </w:tcPr>
          <w:p w14:paraId="771D2FEA" w14:textId="77777777" w:rsidR="005D04AD" w:rsidRPr="005D04AD" w:rsidRDefault="005D04AD" w:rsidP="003445A8">
            <w:pPr>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w:t>
            </w:r>
          </w:p>
        </w:tc>
        <w:tc>
          <w:tcPr>
            <w:tcW w:w="1560" w:type="dxa"/>
            <w:shd w:val="clear" w:color="auto" w:fill="FFFFFF" w:themeFill="background1"/>
          </w:tcPr>
          <w:p w14:paraId="35C41B98" w14:textId="77777777" w:rsidR="005D04AD" w:rsidRPr="005D04AD" w:rsidRDefault="005D04AD" w:rsidP="003445A8">
            <w:pPr>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w:t>
            </w:r>
          </w:p>
        </w:tc>
        <w:tc>
          <w:tcPr>
            <w:tcW w:w="992" w:type="dxa"/>
            <w:shd w:val="clear" w:color="auto" w:fill="FFFFFF" w:themeFill="background1"/>
          </w:tcPr>
          <w:p w14:paraId="3F636C29" w14:textId="77777777" w:rsidR="005D04AD" w:rsidRPr="005D04AD" w:rsidRDefault="005D04AD" w:rsidP="003445A8">
            <w:pPr>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w:t>
            </w:r>
          </w:p>
        </w:tc>
        <w:tc>
          <w:tcPr>
            <w:tcW w:w="1417" w:type="dxa"/>
            <w:shd w:val="clear" w:color="auto" w:fill="FFFFFF" w:themeFill="background1"/>
          </w:tcPr>
          <w:p w14:paraId="643947D8" w14:textId="77777777" w:rsidR="005D04AD" w:rsidRPr="005D04AD" w:rsidRDefault="005D04AD" w:rsidP="003445A8">
            <w:pPr>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w:t>
            </w:r>
          </w:p>
        </w:tc>
        <w:tc>
          <w:tcPr>
            <w:tcW w:w="1134" w:type="dxa"/>
            <w:shd w:val="clear" w:color="auto" w:fill="FFFFFF" w:themeFill="background1"/>
          </w:tcPr>
          <w:p w14:paraId="04861957" w14:textId="77777777" w:rsidR="005D04AD" w:rsidRPr="005D04AD" w:rsidRDefault="005D04AD" w:rsidP="003445A8">
            <w:pPr>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w:t>
            </w:r>
          </w:p>
        </w:tc>
      </w:tr>
      <w:tr w:rsidR="005D04AD" w:rsidRPr="005D04AD" w14:paraId="59A99DB9" w14:textId="77777777" w:rsidTr="00D86B34">
        <w:tc>
          <w:tcPr>
            <w:cnfStyle w:val="001000000000" w:firstRow="0" w:lastRow="0" w:firstColumn="1" w:lastColumn="0" w:oddVBand="0" w:evenVBand="0" w:oddHBand="0" w:evenHBand="0" w:firstRowFirstColumn="0" w:firstRowLastColumn="0" w:lastRowFirstColumn="0" w:lastRowLastColumn="0"/>
            <w:tcW w:w="486" w:type="dxa"/>
            <w:shd w:val="clear" w:color="auto" w:fill="DEEAF6" w:themeFill="accent5" w:themeFillTint="33"/>
          </w:tcPr>
          <w:p w14:paraId="7B4D14C1" w14:textId="77777777" w:rsidR="005D04AD" w:rsidRPr="005D04AD" w:rsidRDefault="005D04AD" w:rsidP="003445A8">
            <w:pPr>
              <w:spacing w:before="60" w:after="60"/>
              <w:jc w:val="both"/>
              <w:rPr>
                <w:sz w:val="24"/>
                <w:szCs w:val="24"/>
              </w:rPr>
            </w:pPr>
            <w:r>
              <w:rPr>
                <w:sz w:val="24"/>
                <w:szCs w:val="24"/>
              </w:rPr>
              <w:t>7</w:t>
            </w:r>
          </w:p>
        </w:tc>
        <w:tc>
          <w:tcPr>
            <w:tcW w:w="3909" w:type="dxa"/>
            <w:shd w:val="clear" w:color="auto" w:fill="DEEAF6" w:themeFill="accent5" w:themeFillTint="33"/>
          </w:tcPr>
          <w:p w14:paraId="57221FC1" w14:textId="77777777" w:rsidR="005D04AD" w:rsidRPr="005D04AD" w:rsidRDefault="005D04AD" w:rsidP="003445A8">
            <w:pPr>
              <w:spacing w:before="60" w:after="60"/>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La calidad de la enseñanza y los recursos didácticos ofrecidos por la UISIL responden a sus expectativas y necesidades de formación profesional.</w:t>
            </w:r>
          </w:p>
        </w:tc>
        <w:tc>
          <w:tcPr>
            <w:tcW w:w="1134" w:type="dxa"/>
            <w:shd w:val="clear" w:color="auto" w:fill="DEEAF6" w:themeFill="accent5" w:themeFillTint="33"/>
          </w:tcPr>
          <w:p w14:paraId="532921D4" w14:textId="77777777" w:rsidR="005D04AD" w:rsidRPr="005D04AD" w:rsidRDefault="005D04AD" w:rsidP="003445A8">
            <w:pPr>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w:t>
            </w:r>
          </w:p>
        </w:tc>
        <w:tc>
          <w:tcPr>
            <w:tcW w:w="1560" w:type="dxa"/>
            <w:shd w:val="clear" w:color="auto" w:fill="DEEAF6" w:themeFill="accent5" w:themeFillTint="33"/>
          </w:tcPr>
          <w:p w14:paraId="6C039F60" w14:textId="77777777" w:rsidR="005D04AD" w:rsidRPr="005D04AD" w:rsidRDefault="005D04AD" w:rsidP="003445A8">
            <w:pPr>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w:t>
            </w:r>
          </w:p>
        </w:tc>
        <w:tc>
          <w:tcPr>
            <w:tcW w:w="992" w:type="dxa"/>
            <w:shd w:val="clear" w:color="auto" w:fill="DEEAF6" w:themeFill="accent5" w:themeFillTint="33"/>
          </w:tcPr>
          <w:p w14:paraId="62060C26" w14:textId="77777777" w:rsidR="005D04AD" w:rsidRPr="005D04AD" w:rsidRDefault="005D04AD" w:rsidP="003445A8">
            <w:pPr>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w:t>
            </w:r>
          </w:p>
        </w:tc>
        <w:tc>
          <w:tcPr>
            <w:tcW w:w="1417" w:type="dxa"/>
            <w:shd w:val="clear" w:color="auto" w:fill="DEEAF6" w:themeFill="accent5" w:themeFillTint="33"/>
          </w:tcPr>
          <w:p w14:paraId="1D0D0BC3" w14:textId="77777777" w:rsidR="005D04AD" w:rsidRPr="005D04AD" w:rsidRDefault="005D04AD" w:rsidP="003445A8">
            <w:pPr>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w:t>
            </w:r>
          </w:p>
        </w:tc>
        <w:tc>
          <w:tcPr>
            <w:tcW w:w="1134" w:type="dxa"/>
            <w:shd w:val="clear" w:color="auto" w:fill="DEEAF6" w:themeFill="accent5" w:themeFillTint="33"/>
          </w:tcPr>
          <w:p w14:paraId="1888F848" w14:textId="77777777" w:rsidR="005D04AD" w:rsidRPr="005D04AD" w:rsidRDefault="005D04AD" w:rsidP="003445A8">
            <w:pPr>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w:t>
            </w:r>
          </w:p>
        </w:tc>
      </w:tr>
      <w:tr w:rsidR="005D04AD" w:rsidRPr="005D04AD" w14:paraId="52758179" w14:textId="77777777" w:rsidTr="00D86B34">
        <w:trPr>
          <w:cnfStyle w:val="000000100000" w:firstRow="0" w:lastRow="0" w:firstColumn="0" w:lastColumn="0" w:oddVBand="0" w:evenVBand="0" w:oddHBand="1" w:evenHBand="0" w:firstRowFirstColumn="0" w:firstRowLastColumn="0" w:lastRowFirstColumn="0" w:lastRowLastColumn="0"/>
          <w:trHeight w:val="1487"/>
        </w:trPr>
        <w:tc>
          <w:tcPr>
            <w:cnfStyle w:val="001000000000" w:firstRow="0" w:lastRow="0" w:firstColumn="1" w:lastColumn="0" w:oddVBand="0" w:evenVBand="0" w:oddHBand="0" w:evenHBand="0" w:firstRowFirstColumn="0" w:firstRowLastColumn="0" w:lastRowFirstColumn="0" w:lastRowLastColumn="0"/>
            <w:tcW w:w="486" w:type="dxa"/>
            <w:shd w:val="clear" w:color="auto" w:fill="FFFFFF" w:themeFill="background1"/>
          </w:tcPr>
          <w:p w14:paraId="5B14AB8E" w14:textId="77777777" w:rsidR="005D04AD" w:rsidRPr="005D04AD" w:rsidRDefault="005D04AD" w:rsidP="003445A8">
            <w:pPr>
              <w:spacing w:before="60" w:after="60"/>
              <w:jc w:val="both"/>
              <w:rPr>
                <w:sz w:val="24"/>
                <w:szCs w:val="24"/>
              </w:rPr>
            </w:pPr>
            <w:r>
              <w:rPr>
                <w:sz w:val="24"/>
                <w:szCs w:val="24"/>
              </w:rPr>
              <w:t>8</w:t>
            </w:r>
          </w:p>
        </w:tc>
        <w:tc>
          <w:tcPr>
            <w:tcW w:w="3909" w:type="dxa"/>
            <w:shd w:val="clear" w:color="auto" w:fill="FFFFFF" w:themeFill="background1"/>
          </w:tcPr>
          <w:p w14:paraId="43064F43" w14:textId="77777777" w:rsidR="005D04AD" w:rsidRPr="005D04AD" w:rsidRDefault="005D04AD" w:rsidP="003445A8">
            <w:pPr>
              <w:spacing w:before="60" w:after="60"/>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En términos generales, se siente satisfecho/a con la experiencia académica e institucional que le ha brindado la Maestría en Administración Educativa de la UISIL.</w:t>
            </w:r>
          </w:p>
        </w:tc>
        <w:tc>
          <w:tcPr>
            <w:tcW w:w="1134" w:type="dxa"/>
            <w:shd w:val="clear" w:color="auto" w:fill="FFFFFF" w:themeFill="background1"/>
          </w:tcPr>
          <w:p w14:paraId="641B8DA9" w14:textId="77777777" w:rsidR="005D04AD" w:rsidRPr="005D04AD" w:rsidRDefault="005D04AD" w:rsidP="003445A8">
            <w:pPr>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w:t>
            </w:r>
          </w:p>
        </w:tc>
        <w:tc>
          <w:tcPr>
            <w:tcW w:w="1560" w:type="dxa"/>
            <w:shd w:val="clear" w:color="auto" w:fill="FFFFFF" w:themeFill="background1"/>
          </w:tcPr>
          <w:p w14:paraId="101681CF" w14:textId="77777777" w:rsidR="005D04AD" w:rsidRPr="005D04AD" w:rsidRDefault="005D04AD" w:rsidP="003445A8">
            <w:pPr>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w:t>
            </w:r>
          </w:p>
        </w:tc>
        <w:tc>
          <w:tcPr>
            <w:tcW w:w="992" w:type="dxa"/>
            <w:shd w:val="clear" w:color="auto" w:fill="FFFFFF" w:themeFill="background1"/>
          </w:tcPr>
          <w:p w14:paraId="4A7EADE0" w14:textId="77777777" w:rsidR="005D04AD" w:rsidRPr="005D04AD" w:rsidRDefault="005D04AD" w:rsidP="003445A8">
            <w:pPr>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w:t>
            </w:r>
          </w:p>
        </w:tc>
        <w:tc>
          <w:tcPr>
            <w:tcW w:w="1417" w:type="dxa"/>
            <w:shd w:val="clear" w:color="auto" w:fill="FFFFFF" w:themeFill="background1"/>
          </w:tcPr>
          <w:p w14:paraId="78E155BE" w14:textId="77777777" w:rsidR="005D04AD" w:rsidRPr="005D04AD" w:rsidRDefault="005D04AD" w:rsidP="003445A8">
            <w:pPr>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w:t>
            </w:r>
          </w:p>
        </w:tc>
        <w:tc>
          <w:tcPr>
            <w:tcW w:w="1134" w:type="dxa"/>
            <w:shd w:val="clear" w:color="auto" w:fill="FFFFFF" w:themeFill="background1"/>
          </w:tcPr>
          <w:p w14:paraId="77A36563" w14:textId="77777777" w:rsidR="005D04AD" w:rsidRPr="005D04AD" w:rsidRDefault="005D04AD" w:rsidP="003445A8">
            <w:pPr>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   )</w:t>
            </w:r>
          </w:p>
        </w:tc>
      </w:tr>
    </w:tbl>
    <w:p w14:paraId="51AA9860" w14:textId="57C0029F" w:rsidR="00DD7564" w:rsidRDefault="00A644A0" w:rsidP="00456B9C">
      <w:pPr>
        <w:spacing w:line="480" w:lineRule="auto"/>
        <w:jc w:val="both"/>
        <w:rPr>
          <w:rFonts w:ascii="Times New Roman" w:hAnsi="Times New Roman" w:cs="Times New Roman"/>
          <w:sz w:val="24"/>
        </w:rPr>
      </w:pPr>
      <w:r>
        <w:rPr>
          <w:rFonts w:ascii="Times New Roman" w:hAnsi="Times New Roman" w:cs="Times New Roman"/>
          <w:sz w:val="24"/>
        </w:rPr>
        <w:t xml:space="preserve"> </w:t>
      </w:r>
    </w:p>
    <w:p w14:paraId="36CB8CAD" w14:textId="323531FD" w:rsidR="003445A8" w:rsidRDefault="003445A8" w:rsidP="00456B9C">
      <w:pPr>
        <w:spacing w:line="480" w:lineRule="auto"/>
        <w:jc w:val="both"/>
        <w:rPr>
          <w:rFonts w:ascii="Times New Roman" w:hAnsi="Times New Roman" w:cs="Times New Roman"/>
          <w:sz w:val="24"/>
        </w:rPr>
        <w:sectPr w:rsidR="003445A8" w:rsidSect="004A05FD">
          <w:headerReference w:type="default" r:id="rId18"/>
          <w:pgSz w:w="12191" w:h="15876" w:code="9"/>
          <w:pgMar w:top="1418" w:right="1701" w:bottom="1418" w:left="1701" w:header="737" w:footer="709" w:gutter="0"/>
          <w:cols w:space="708"/>
          <w:titlePg/>
          <w:docGrid w:linePitch="360"/>
        </w:sectPr>
      </w:pPr>
    </w:p>
    <w:p w14:paraId="35744BAF" w14:textId="10F8DC9D" w:rsidR="00DD7564" w:rsidRDefault="00DD7564" w:rsidP="00456B9C">
      <w:pPr>
        <w:spacing w:line="480" w:lineRule="auto"/>
        <w:jc w:val="both"/>
        <w:rPr>
          <w:rFonts w:ascii="Times New Roman" w:hAnsi="Times New Roman" w:cs="Times New Roman"/>
          <w:sz w:val="24"/>
        </w:rPr>
      </w:pPr>
    </w:p>
    <w:p w14:paraId="09D20C18" w14:textId="5A26ACEA" w:rsidR="00DD7564" w:rsidRDefault="00DD7564" w:rsidP="00456B9C">
      <w:pPr>
        <w:spacing w:line="480" w:lineRule="auto"/>
        <w:jc w:val="both"/>
        <w:rPr>
          <w:rFonts w:ascii="Times New Roman" w:hAnsi="Times New Roman" w:cs="Times New Roman"/>
          <w:sz w:val="24"/>
        </w:rPr>
      </w:pPr>
    </w:p>
    <w:p w14:paraId="18C46FB1" w14:textId="42FD953E" w:rsidR="00DD7564" w:rsidRDefault="00DD7564" w:rsidP="00456B9C">
      <w:pPr>
        <w:spacing w:line="480" w:lineRule="auto"/>
        <w:jc w:val="both"/>
        <w:rPr>
          <w:rFonts w:ascii="Times New Roman" w:hAnsi="Times New Roman" w:cs="Times New Roman"/>
          <w:sz w:val="24"/>
        </w:rPr>
      </w:pPr>
    </w:p>
    <w:p w14:paraId="1553515B" w14:textId="3864BDC4" w:rsidR="00DD7564" w:rsidRDefault="00DD7564" w:rsidP="00456B9C">
      <w:pPr>
        <w:spacing w:line="480" w:lineRule="auto"/>
        <w:jc w:val="both"/>
        <w:rPr>
          <w:rFonts w:ascii="Times New Roman" w:hAnsi="Times New Roman" w:cs="Times New Roman"/>
          <w:sz w:val="24"/>
        </w:rPr>
      </w:pPr>
    </w:p>
    <w:p w14:paraId="0BD0DA67" w14:textId="66575EDB" w:rsidR="00DD7564" w:rsidRDefault="00DD7564" w:rsidP="00456B9C">
      <w:pPr>
        <w:spacing w:line="480" w:lineRule="auto"/>
        <w:jc w:val="both"/>
        <w:rPr>
          <w:rFonts w:ascii="Times New Roman" w:hAnsi="Times New Roman" w:cs="Times New Roman"/>
          <w:sz w:val="24"/>
        </w:rPr>
      </w:pPr>
    </w:p>
    <w:p w14:paraId="40DEF5AA" w14:textId="44834922" w:rsidR="00DD7564" w:rsidRDefault="00DD7564" w:rsidP="00456B9C">
      <w:pPr>
        <w:spacing w:line="480" w:lineRule="auto"/>
        <w:jc w:val="both"/>
        <w:rPr>
          <w:rFonts w:ascii="Times New Roman" w:hAnsi="Times New Roman" w:cs="Times New Roman"/>
          <w:sz w:val="24"/>
        </w:rPr>
      </w:pPr>
    </w:p>
    <w:p w14:paraId="7B99770A" w14:textId="4978A4BB" w:rsidR="00DD7564" w:rsidRDefault="00DD7564" w:rsidP="00456B9C">
      <w:pPr>
        <w:spacing w:line="480" w:lineRule="auto"/>
        <w:jc w:val="both"/>
        <w:rPr>
          <w:rFonts w:ascii="Times New Roman" w:hAnsi="Times New Roman" w:cs="Times New Roman"/>
          <w:sz w:val="24"/>
        </w:rPr>
      </w:pPr>
    </w:p>
    <w:p w14:paraId="34547B91" w14:textId="5C70E7A0" w:rsidR="00DD7564" w:rsidRPr="00DD7564" w:rsidRDefault="00DD7564" w:rsidP="00DD7564">
      <w:pPr>
        <w:spacing w:line="480" w:lineRule="auto"/>
        <w:jc w:val="center"/>
        <w:rPr>
          <w:rFonts w:ascii="Times New Roman" w:hAnsi="Times New Roman" w:cs="Times New Roman"/>
          <w:b/>
          <w:sz w:val="24"/>
        </w:rPr>
      </w:pPr>
      <w:r>
        <w:rPr>
          <w:rFonts w:ascii="Times New Roman" w:hAnsi="Times New Roman" w:cs="Times New Roman"/>
          <w:b/>
          <w:sz w:val="24"/>
        </w:rPr>
        <w:t>Anexo Nº2</w:t>
      </w:r>
    </w:p>
    <w:p w14:paraId="5EF044CE" w14:textId="549D89E6" w:rsidR="00DD7564" w:rsidRPr="00DD7564" w:rsidRDefault="00DD7564" w:rsidP="00DD7564">
      <w:pPr>
        <w:spacing w:line="480" w:lineRule="auto"/>
        <w:jc w:val="center"/>
        <w:rPr>
          <w:rFonts w:ascii="Times New Roman" w:hAnsi="Times New Roman" w:cs="Times New Roman"/>
          <w:b/>
          <w:sz w:val="24"/>
        </w:rPr>
      </w:pPr>
      <w:r>
        <w:rPr>
          <w:rFonts w:ascii="Times New Roman" w:hAnsi="Times New Roman" w:cs="Times New Roman"/>
          <w:b/>
          <w:sz w:val="24"/>
        </w:rPr>
        <w:t xml:space="preserve">Tablas </w:t>
      </w:r>
    </w:p>
    <w:p w14:paraId="50F1A5F7" w14:textId="6178C38E" w:rsidR="00DD7564" w:rsidRDefault="00DD7564" w:rsidP="00456B9C">
      <w:pPr>
        <w:spacing w:line="480" w:lineRule="auto"/>
        <w:jc w:val="both"/>
        <w:rPr>
          <w:rFonts w:ascii="Times New Roman" w:hAnsi="Times New Roman" w:cs="Times New Roman"/>
          <w:sz w:val="24"/>
        </w:rPr>
      </w:pPr>
    </w:p>
    <w:p w14:paraId="61F262F9" w14:textId="77777777" w:rsidR="00C516DC" w:rsidRDefault="00C516DC" w:rsidP="00456B9C">
      <w:pPr>
        <w:spacing w:line="480" w:lineRule="auto"/>
        <w:jc w:val="both"/>
        <w:rPr>
          <w:rFonts w:ascii="Times New Roman" w:hAnsi="Times New Roman" w:cs="Times New Roman"/>
          <w:sz w:val="24"/>
        </w:rPr>
      </w:pPr>
    </w:p>
    <w:p w14:paraId="6A3B7AFB" w14:textId="77777777" w:rsidR="00A644A0" w:rsidRDefault="00A644A0" w:rsidP="00456B9C">
      <w:pPr>
        <w:spacing w:line="480" w:lineRule="auto"/>
        <w:jc w:val="both"/>
        <w:rPr>
          <w:rFonts w:ascii="Times New Roman" w:hAnsi="Times New Roman" w:cs="Times New Roman"/>
          <w:sz w:val="24"/>
        </w:rPr>
      </w:pPr>
    </w:p>
    <w:p w14:paraId="753BC4C6" w14:textId="77777777" w:rsidR="00901FE8" w:rsidRDefault="00901FE8" w:rsidP="00456B9C">
      <w:pPr>
        <w:spacing w:line="480" w:lineRule="auto"/>
        <w:jc w:val="both"/>
        <w:rPr>
          <w:rFonts w:ascii="Times New Roman" w:hAnsi="Times New Roman" w:cs="Times New Roman"/>
          <w:sz w:val="24"/>
        </w:rPr>
        <w:sectPr w:rsidR="00901FE8" w:rsidSect="004A05FD">
          <w:headerReference w:type="default" r:id="rId19"/>
          <w:pgSz w:w="12191" w:h="15876" w:code="9"/>
          <w:pgMar w:top="1418" w:right="1701" w:bottom="1418" w:left="1701" w:header="737" w:footer="709" w:gutter="0"/>
          <w:cols w:space="708"/>
          <w:titlePg/>
          <w:docGrid w:linePitch="360"/>
        </w:sectPr>
      </w:pPr>
    </w:p>
    <w:p w14:paraId="020207FC" w14:textId="77777777" w:rsidR="001B1D26" w:rsidRDefault="001B1D26" w:rsidP="00DD7564">
      <w:pPr>
        <w:spacing w:line="480" w:lineRule="auto"/>
        <w:jc w:val="both"/>
        <w:rPr>
          <w:rFonts w:ascii="Times New Roman" w:hAnsi="Times New Roman" w:cs="Times New Roman"/>
          <w:sz w:val="24"/>
        </w:rPr>
      </w:pPr>
    </w:p>
    <w:p w14:paraId="3BBD46DD" w14:textId="7072DFD6" w:rsidR="00DD7564" w:rsidRDefault="00DD7564" w:rsidP="00DD7564">
      <w:pPr>
        <w:spacing w:line="480" w:lineRule="auto"/>
        <w:jc w:val="both"/>
        <w:rPr>
          <w:rFonts w:ascii="Times New Roman" w:hAnsi="Times New Roman" w:cs="Times New Roman"/>
          <w:b/>
          <w:sz w:val="24"/>
        </w:rPr>
      </w:pPr>
      <w:r>
        <w:rPr>
          <w:rFonts w:ascii="Times New Roman" w:hAnsi="Times New Roman" w:cs="Times New Roman"/>
          <w:b/>
          <w:sz w:val="24"/>
        </w:rPr>
        <w:t>Tabla 1</w:t>
      </w:r>
    </w:p>
    <w:p w14:paraId="07D1BE0A" w14:textId="69439D2E" w:rsidR="00DD7564" w:rsidRPr="00DD7564" w:rsidRDefault="00DD7564" w:rsidP="00456B9C">
      <w:pPr>
        <w:spacing w:line="480" w:lineRule="auto"/>
        <w:jc w:val="both"/>
        <w:rPr>
          <w:rFonts w:ascii="Times New Roman" w:hAnsi="Times New Roman" w:cs="Times New Roman"/>
          <w:b/>
          <w:sz w:val="24"/>
        </w:rPr>
      </w:pPr>
      <w:r>
        <w:rPr>
          <w:rFonts w:ascii="Times New Roman" w:hAnsi="Times New Roman" w:cs="Times New Roman"/>
          <w:b/>
          <w:sz w:val="24"/>
        </w:rPr>
        <w:t>Tabulación de respuestas del cuestionario por clasificación Ítems</w:t>
      </w:r>
    </w:p>
    <w:p w14:paraId="2A1CB15C" w14:textId="2B2D0B31" w:rsidR="001B1D26" w:rsidRDefault="00D15B46" w:rsidP="00456B9C">
      <w:pPr>
        <w:spacing w:line="480" w:lineRule="auto"/>
        <w:jc w:val="both"/>
        <w:rPr>
          <w:rFonts w:ascii="Times New Roman" w:hAnsi="Times New Roman" w:cs="Times New Roman"/>
          <w:b/>
          <w:sz w:val="24"/>
        </w:rPr>
      </w:pPr>
      <w:r>
        <w:rPr>
          <w:noProof/>
        </w:rPr>
        <w:drawing>
          <wp:anchor distT="0" distB="0" distL="114300" distR="114300" simplePos="0" relativeHeight="251659264" behindDoc="0" locked="0" layoutInCell="1" allowOverlap="1" wp14:anchorId="381858AC" wp14:editId="335CBA1E">
            <wp:simplePos x="0" y="0"/>
            <wp:positionH relativeFrom="page">
              <wp:posOffset>95250</wp:posOffset>
            </wp:positionH>
            <wp:positionV relativeFrom="paragraph">
              <wp:posOffset>325</wp:posOffset>
            </wp:positionV>
            <wp:extent cx="7576185" cy="3076575"/>
            <wp:effectExtent l="0" t="0" r="5715" b="952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576185" cy="30765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sz w:val="24"/>
        </w:rPr>
        <w:t>Tabla 2</w:t>
      </w:r>
    </w:p>
    <w:p w14:paraId="775EFBB5" w14:textId="44C763C5" w:rsidR="008165B4" w:rsidRDefault="001B1D26" w:rsidP="00456B9C">
      <w:pPr>
        <w:spacing w:line="480" w:lineRule="auto"/>
        <w:jc w:val="both"/>
        <w:rPr>
          <w:rFonts w:ascii="Times New Roman" w:hAnsi="Times New Roman" w:cs="Times New Roman"/>
          <w:b/>
          <w:sz w:val="24"/>
        </w:rPr>
      </w:pPr>
      <w:r>
        <w:rPr>
          <w:noProof/>
        </w:rPr>
        <w:drawing>
          <wp:anchor distT="0" distB="0" distL="114300" distR="114300" simplePos="0" relativeHeight="251658240" behindDoc="1" locked="0" layoutInCell="1" allowOverlap="1" wp14:anchorId="028D5BAC" wp14:editId="16662588">
            <wp:simplePos x="0" y="0"/>
            <wp:positionH relativeFrom="margin">
              <wp:posOffset>-927735</wp:posOffset>
            </wp:positionH>
            <wp:positionV relativeFrom="paragraph">
              <wp:posOffset>291465</wp:posOffset>
            </wp:positionV>
            <wp:extent cx="7143750" cy="3526082"/>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180651" cy="3544296"/>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sz w:val="24"/>
        </w:rPr>
        <w:t>Tabulación de respuestas del cuestionario por porcentajes</w:t>
      </w:r>
    </w:p>
    <w:p w14:paraId="08006DA4" w14:textId="137AD8CA" w:rsidR="00BC792E" w:rsidRDefault="00BC792E" w:rsidP="00456B9C">
      <w:pPr>
        <w:spacing w:line="480" w:lineRule="auto"/>
        <w:jc w:val="both"/>
        <w:rPr>
          <w:rFonts w:ascii="Times New Roman" w:hAnsi="Times New Roman" w:cs="Times New Roman"/>
          <w:sz w:val="24"/>
        </w:rPr>
      </w:pPr>
    </w:p>
    <w:p w14:paraId="6ADB774D" w14:textId="007CAE7A" w:rsidR="00BC792E" w:rsidRDefault="00BC792E" w:rsidP="00456B9C">
      <w:pPr>
        <w:spacing w:line="480" w:lineRule="auto"/>
        <w:jc w:val="both"/>
        <w:rPr>
          <w:rFonts w:ascii="Times New Roman" w:hAnsi="Times New Roman" w:cs="Times New Roman"/>
          <w:sz w:val="24"/>
        </w:rPr>
      </w:pPr>
    </w:p>
    <w:p w14:paraId="4A3E2834" w14:textId="4D994156" w:rsidR="00BC792E" w:rsidRDefault="00BC792E" w:rsidP="00DD7564"/>
    <w:p w14:paraId="0B6C5B82" w14:textId="56FF46D8" w:rsidR="00BC792E" w:rsidRDefault="00BC792E" w:rsidP="00456B9C">
      <w:pPr>
        <w:spacing w:line="480" w:lineRule="auto"/>
        <w:jc w:val="both"/>
        <w:rPr>
          <w:rFonts w:ascii="Times New Roman" w:hAnsi="Times New Roman" w:cs="Times New Roman"/>
          <w:sz w:val="24"/>
        </w:rPr>
      </w:pPr>
    </w:p>
    <w:p w14:paraId="1A4DA44A" w14:textId="2FA459DD" w:rsidR="00BC792E" w:rsidRDefault="00BC792E" w:rsidP="00456B9C">
      <w:pPr>
        <w:spacing w:line="480" w:lineRule="auto"/>
        <w:jc w:val="both"/>
        <w:rPr>
          <w:rFonts w:ascii="Times New Roman" w:hAnsi="Times New Roman" w:cs="Times New Roman"/>
          <w:sz w:val="24"/>
        </w:rPr>
      </w:pPr>
    </w:p>
    <w:p w14:paraId="7DE685A0" w14:textId="77777777" w:rsidR="00C516DC" w:rsidRDefault="00C516DC" w:rsidP="00456B9C">
      <w:pPr>
        <w:spacing w:line="480" w:lineRule="auto"/>
        <w:jc w:val="both"/>
        <w:rPr>
          <w:rFonts w:ascii="Times New Roman" w:hAnsi="Times New Roman" w:cs="Times New Roman"/>
          <w:sz w:val="24"/>
        </w:rPr>
        <w:sectPr w:rsidR="00C516DC" w:rsidSect="004A05FD">
          <w:headerReference w:type="default" r:id="rId22"/>
          <w:pgSz w:w="12191" w:h="15876" w:code="9"/>
          <w:pgMar w:top="1418" w:right="1701" w:bottom="1418" w:left="1701" w:header="737" w:footer="709" w:gutter="0"/>
          <w:cols w:space="708"/>
          <w:titlePg/>
          <w:docGrid w:linePitch="360"/>
        </w:sectPr>
      </w:pPr>
    </w:p>
    <w:p w14:paraId="4E6E055F" w14:textId="606AD7D2" w:rsidR="00C516DC" w:rsidRDefault="00C516DC" w:rsidP="00456B9C">
      <w:pPr>
        <w:spacing w:line="480" w:lineRule="auto"/>
        <w:jc w:val="both"/>
        <w:rPr>
          <w:rFonts w:ascii="Times New Roman" w:hAnsi="Times New Roman" w:cs="Times New Roman"/>
          <w:sz w:val="24"/>
        </w:rPr>
      </w:pPr>
    </w:p>
    <w:p w14:paraId="6278EAEC" w14:textId="77777777" w:rsidR="001B1D26" w:rsidRDefault="001B1D26" w:rsidP="00456B9C">
      <w:pPr>
        <w:spacing w:line="480" w:lineRule="auto"/>
        <w:jc w:val="both"/>
        <w:rPr>
          <w:rFonts w:ascii="Times New Roman" w:hAnsi="Times New Roman" w:cs="Times New Roman"/>
          <w:sz w:val="24"/>
        </w:rPr>
      </w:pPr>
    </w:p>
    <w:p w14:paraId="60E82EC2" w14:textId="3AC01040" w:rsidR="001B1D26" w:rsidRDefault="001B1D26" w:rsidP="00456B9C">
      <w:pPr>
        <w:spacing w:line="480" w:lineRule="auto"/>
        <w:jc w:val="both"/>
        <w:rPr>
          <w:rFonts w:ascii="Times New Roman" w:hAnsi="Times New Roman" w:cs="Times New Roman"/>
          <w:b/>
          <w:sz w:val="24"/>
        </w:rPr>
      </w:pPr>
    </w:p>
    <w:p w14:paraId="753C3CF7" w14:textId="22FBC824" w:rsidR="001B1D26" w:rsidRDefault="001B1D26" w:rsidP="00456B9C">
      <w:pPr>
        <w:spacing w:line="480" w:lineRule="auto"/>
        <w:jc w:val="both"/>
        <w:rPr>
          <w:rFonts w:ascii="Times New Roman" w:hAnsi="Times New Roman" w:cs="Times New Roman"/>
          <w:b/>
          <w:sz w:val="24"/>
        </w:rPr>
      </w:pPr>
    </w:p>
    <w:p w14:paraId="3039E306" w14:textId="37C71DC5" w:rsidR="001B1D26" w:rsidRDefault="001B1D26" w:rsidP="00456B9C">
      <w:pPr>
        <w:spacing w:line="480" w:lineRule="auto"/>
        <w:jc w:val="both"/>
        <w:rPr>
          <w:rFonts w:ascii="Times New Roman" w:hAnsi="Times New Roman" w:cs="Times New Roman"/>
          <w:b/>
          <w:sz w:val="24"/>
        </w:rPr>
      </w:pPr>
    </w:p>
    <w:p w14:paraId="6CCDD812" w14:textId="2FE70BA6" w:rsidR="001B1D26" w:rsidRDefault="001B1D26" w:rsidP="00456B9C">
      <w:pPr>
        <w:spacing w:line="480" w:lineRule="auto"/>
        <w:jc w:val="both"/>
        <w:rPr>
          <w:rFonts w:ascii="Times New Roman" w:hAnsi="Times New Roman" w:cs="Times New Roman"/>
          <w:b/>
          <w:sz w:val="24"/>
        </w:rPr>
      </w:pPr>
    </w:p>
    <w:p w14:paraId="4DB6A25D" w14:textId="727FB96D" w:rsidR="001B1D26" w:rsidRDefault="001B1D26" w:rsidP="00456B9C">
      <w:pPr>
        <w:spacing w:line="480" w:lineRule="auto"/>
        <w:jc w:val="both"/>
        <w:rPr>
          <w:rFonts w:ascii="Times New Roman" w:hAnsi="Times New Roman" w:cs="Times New Roman"/>
          <w:b/>
          <w:sz w:val="24"/>
        </w:rPr>
      </w:pPr>
    </w:p>
    <w:p w14:paraId="28F97D2A" w14:textId="064383C3" w:rsidR="001B1D26" w:rsidRDefault="001B1D26" w:rsidP="00456B9C">
      <w:pPr>
        <w:spacing w:line="480" w:lineRule="auto"/>
        <w:jc w:val="both"/>
        <w:rPr>
          <w:rFonts w:ascii="Times New Roman" w:hAnsi="Times New Roman" w:cs="Times New Roman"/>
          <w:b/>
          <w:sz w:val="24"/>
        </w:rPr>
      </w:pPr>
    </w:p>
    <w:p w14:paraId="67227899" w14:textId="30797E98" w:rsidR="001B1D26" w:rsidRDefault="001B1D26" w:rsidP="00456B9C">
      <w:pPr>
        <w:spacing w:line="480" w:lineRule="auto"/>
        <w:jc w:val="both"/>
        <w:rPr>
          <w:rFonts w:ascii="Times New Roman" w:hAnsi="Times New Roman" w:cs="Times New Roman"/>
          <w:b/>
          <w:sz w:val="24"/>
        </w:rPr>
      </w:pPr>
    </w:p>
    <w:p w14:paraId="2D1ECD10" w14:textId="11ADA360" w:rsidR="001B1D26" w:rsidRDefault="001B1D26" w:rsidP="00456B9C">
      <w:pPr>
        <w:spacing w:line="480" w:lineRule="auto"/>
        <w:jc w:val="both"/>
        <w:rPr>
          <w:rFonts w:ascii="Times New Roman" w:hAnsi="Times New Roman" w:cs="Times New Roman"/>
          <w:b/>
          <w:sz w:val="24"/>
        </w:rPr>
      </w:pPr>
    </w:p>
    <w:p w14:paraId="5E551887" w14:textId="77777777" w:rsidR="001B1D26" w:rsidRDefault="001B1D26" w:rsidP="00C516DC">
      <w:pPr>
        <w:spacing w:line="480" w:lineRule="auto"/>
        <w:jc w:val="center"/>
        <w:rPr>
          <w:rFonts w:ascii="Times New Roman" w:hAnsi="Times New Roman" w:cs="Times New Roman"/>
          <w:b/>
          <w:sz w:val="24"/>
        </w:rPr>
      </w:pPr>
      <w:r>
        <w:rPr>
          <w:rFonts w:ascii="Times New Roman" w:hAnsi="Times New Roman" w:cs="Times New Roman"/>
          <w:b/>
          <w:sz w:val="24"/>
        </w:rPr>
        <w:t>ANEXO Nª3</w:t>
      </w:r>
    </w:p>
    <w:p w14:paraId="4E251455" w14:textId="1222C7B1" w:rsidR="00C516DC" w:rsidRDefault="001B1D26" w:rsidP="004F4E6D">
      <w:pPr>
        <w:spacing w:line="480" w:lineRule="auto"/>
        <w:jc w:val="center"/>
        <w:rPr>
          <w:rFonts w:ascii="Times New Roman" w:hAnsi="Times New Roman" w:cs="Times New Roman"/>
          <w:b/>
          <w:sz w:val="24"/>
        </w:rPr>
        <w:sectPr w:rsidR="00C516DC" w:rsidSect="004A05FD">
          <w:headerReference w:type="default" r:id="rId23"/>
          <w:pgSz w:w="12191" w:h="15876" w:code="9"/>
          <w:pgMar w:top="1418" w:right="1701" w:bottom="1418" w:left="1701" w:header="737" w:footer="709" w:gutter="0"/>
          <w:cols w:space="708"/>
          <w:titlePg/>
          <w:docGrid w:linePitch="360"/>
        </w:sectPr>
      </w:pPr>
      <w:r>
        <w:rPr>
          <w:rFonts w:ascii="Times New Roman" w:hAnsi="Times New Roman" w:cs="Times New Roman"/>
          <w:b/>
          <w:sz w:val="24"/>
        </w:rPr>
        <w:t>DECL</w:t>
      </w:r>
      <w:bookmarkStart w:id="2" w:name="_GoBack"/>
      <w:bookmarkEnd w:id="2"/>
      <w:r>
        <w:rPr>
          <w:rFonts w:ascii="Times New Roman" w:hAnsi="Times New Roman" w:cs="Times New Roman"/>
          <w:b/>
          <w:sz w:val="24"/>
        </w:rPr>
        <w:t>ARACIÓN JURADA</w:t>
      </w:r>
    </w:p>
    <w:p w14:paraId="5B0C75C3" w14:textId="4393966C" w:rsidR="0031070D" w:rsidRPr="0031070D" w:rsidRDefault="008E5BEA" w:rsidP="0031070D">
      <w:pPr>
        <w:spacing w:line="480" w:lineRule="auto"/>
        <w:rPr>
          <w:rFonts w:ascii="Times New Roman" w:hAnsi="Times New Roman" w:cs="Times New Roman"/>
          <w:sz w:val="24"/>
        </w:rPr>
      </w:pPr>
      <w:r>
        <w:rPr>
          <w:rFonts w:ascii="Times New Roman" w:hAnsi="Times New Roman" w:cs="Times New Roman"/>
          <w:b/>
          <w:noProof/>
          <w:sz w:val="24"/>
        </w:rPr>
        <w:lastRenderedPageBreak/>
        <w:drawing>
          <wp:anchor distT="0" distB="0" distL="114300" distR="114300" simplePos="0" relativeHeight="251660288" behindDoc="0" locked="0" layoutInCell="1" allowOverlap="1" wp14:anchorId="55753190" wp14:editId="14126530">
            <wp:simplePos x="0" y="0"/>
            <wp:positionH relativeFrom="margin">
              <wp:posOffset>-632460</wp:posOffset>
            </wp:positionH>
            <wp:positionV relativeFrom="paragraph">
              <wp:posOffset>4445</wp:posOffset>
            </wp:positionV>
            <wp:extent cx="6149975" cy="7305675"/>
            <wp:effectExtent l="0" t="0" r="3175" b="9525"/>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shot_20260612_160847_My Files.jpg"/>
                    <pic:cNvPicPr/>
                  </pic:nvPicPr>
                  <pic:blipFill>
                    <a:blip r:embed="rId24">
                      <a:extLst>
                        <a:ext uri="{28A0092B-C50C-407E-A947-70E740481C1C}">
                          <a14:useLocalDpi xmlns:a14="http://schemas.microsoft.com/office/drawing/2010/main" val="0"/>
                        </a:ext>
                      </a:extLst>
                    </a:blip>
                    <a:stretch>
                      <a:fillRect/>
                    </a:stretch>
                  </pic:blipFill>
                  <pic:spPr>
                    <a:xfrm>
                      <a:off x="0" y="0"/>
                      <a:ext cx="6149975" cy="7305675"/>
                    </a:xfrm>
                    <a:prstGeom prst="rect">
                      <a:avLst/>
                    </a:prstGeom>
                  </pic:spPr>
                </pic:pic>
              </a:graphicData>
            </a:graphic>
            <wp14:sizeRelH relativeFrom="margin">
              <wp14:pctWidth>0</wp14:pctWidth>
            </wp14:sizeRelH>
            <wp14:sizeRelV relativeFrom="margin">
              <wp14:pctHeight>0</wp14:pctHeight>
            </wp14:sizeRelV>
          </wp:anchor>
        </w:drawing>
      </w:r>
    </w:p>
    <w:p w14:paraId="34B9CF90" w14:textId="77777777" w:rsidR="0031070D" w:rsidRPr="0031070D" w:rsidRDefault="0031070D" w:rsidP="0031070D">
      <w:pPr>
        <w:rPr>
          <w:rFonts w:ascii="Times New Roman" w:hAnsi="Times New Roman" w:cs="Times New Roman"/>
          <w:sz w:val="24"/>
        </w:rPr>
      </w:pPr>
    </w:p>
    <w:p w14:paraId="1488AA68" w14:textId="77777777" w:rsidR="0031070D" w:rsidRPr="0031070D" w:rsidRDefault="0031070D" w:rsidP="0031070D">
      <w:pPr>
        <w:rPr>
          <w:rFonts w:ascii="Times New Roman" w:hAnsi="Times New Roman" w:cs="Times New Roman"/>
          <w:sz w:val="24"/>
        </w:rPr>
      </w:pPr>
    </w:p>
    <w:sectPr w:rsidR="0031070D" w:rsidRPr="0031070D" w:rsidSect="004A05FD">
      <w:headerReference w:type="default" r:id="rId25"/>
      <w:pgSz w:w="12191" w:h="15876" w:code="9"/>
      <w:pgMar w:top="1418" w:right="1701" w:bottom="1418" w:left="1701" w:header="73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44DEAC" w14:textId="77777777" w:rsidR="00F747E0" w:rsidRDefault="00F747E0" w:rsidP="00D15B46">
      <w:pPr>
        <w:spacing w:after="0" w:line="240" w:lineRule="auto"/>
      </w:pPr>
      <w:r>
        <w:separator/>
      </w:r>
    </w:p>
  </w:endnote>
  <w:endnote w:type="continuationSeparator" w:id="0">
    <w:p w14:paraId="4984A94F" w14:textId="77777777" w:rsidR="00F747E0" w:rsidRDefault="00F747E0" w:rsidP="00D15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ADC422" w14:textId="77777777" w:rsidR="00FD5FF4" w:rsidRDefault="00FD5FF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9DFEE0" w14:textId="77777777" w:rsidR="00F747E0" w:rsidRDefault="00F747E0" w:rsidP="00D15B46">
      <w:pPr>
        <w:spacing w:after="0" w:line="240" w:lineRule="auto"/>
      </w:pPr>
      <w:r>
        <w:separator/>
      </w:r>
    </w:p>
  </w:footnote>
  <w:footnote w:type="continuationSeparator" w:id="0">
    <w:p w14:paraId="35FF3047" w14:textId="77777777" w:rsidR="00F747E0" w:rsidRDefault="00F747E0" w:rsidP="00D15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B2A95A" w14:textId="4675FED4" w:rsidR="004A05FD" w:rsidRDefault="004A05FD">
    <w:pPr>
      <w:pStyle w:val="Encabezado"/>
    </w:pPr>
    <w: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4CBEA3" w14:textId="0A919C4E" w:rsidR="0080660E" w:rsidRPr="00E71CD1" w:rsidRDefault="0080660E" w:rsidP="0080660E">
    <w:pPr>
      <w:pStyle w:val="Encabezado"/>
      <w:jc w:val="center"/>
      <w:rPr>
        <w:rFonts w:ascii="Times New Roman" w:hAnsi="Times New Roman" w:cs="Times New Roman"/>
        <w:sz w:val="20"/>
      </w:rPr>
    </w:pPr>
    <w:r w:rsidRPr="00E71CD1">
      <w:rPr>
        <w:rFonts w:ascii="Times New Roman" w:hAnsi="Times New Roman" w:cs="Times New Roman"/>
        <w:b/>
        <w:sz w:val="24"/>
        <w:szCs w:val="27"/>
      </w:rPr>
      <w:t xml:space="preserve">Estrategias de gestión y acompañamiento del estudiante matriculado de la Maestría Educativa de la Universidad Internacional San Isidro del </w:t>
    </w:r>
    <w:r w:rsidR="00901FE8">
      <w:rPr>
        <w:rFonts w:ascii="Times New Roman" w:hAnsi="Times New Roman" w:cs="Times New Roman"/>
        <w:b/>
        <w:sz w:val="24"/>
        <w:szCs w:val="27"/>
      </w:rPr>
      <w:t>Labrad</w:t>
    </w:r>
    <w:r w:rsidR="003445A8">
      <w:rPr>
        <w:rFonts w:ascii="Times New Roman" w:hAnsi="Times New Roman" w:cs="Times New Roman"/>
        <w:b/>
        <w:sz w:val="24"/>
        <w:szCs w:val="27"/>
      </w:rPr>
      <w:t>or</w:t>
    </w:r>
    <w:r>
      <w:rPr>
        <w:rFonts w:ascii="Times New Roman" w:hAnsi="Times New Roman" w:cs="Times New Roman"/>
        <w:sz w:val="24"/>
      </w:rPr>
      <w:ptab w:relativeTo="margin" w:alignment="right" w:leader="none"/>
    </w:r>
    <w:r>
      <w:rPr>
        <w:rFonts w:ascii="Times New Roman" w:hAnsi="Times New Roman" w:cs="Times New Roman"/>
        <w:sz w:val="24"/>
      </w:rPr>
      <w:fldChar w:fldCharType="begin"/>
    </w:r>
    <w:r>
      <w:rPr>
        <w:rFonts w:ascii="Times New Roman" w:hAnsi="Times New Roman" w:cs="Times New Roman"/>
        <w:sz w:val="24"/>
      </w:rPr>
      <w:instrText xml:space="preserve"> PAGE </w:instrText>
    </w:r>
    <w:r>
      <w:rPr>
        <w:rFonts w:ascii="Times New Roman" w:hAnsi="Times New Roman" w:cs="Times New Roman"/>
        <w:sz w:val="24"/>
      </w:rPr>
      <w:fldChar w:fldCharType="separate"/>
    </w:r>
    <w:r w:rsidR="00AF26D7">
      <w:rPr>
        <w:rFonts w:ascii="Times New Roman" w:hAnsi="Times New Roman" w:cs="Times New Roman"/>
        <w:noProof/>
        <w:sz w:val="24"/>
      </w:rPr>
      <w:t>3</w:t>
    </w:r>
    <w:r>
      <w:rPr>
        <w:rFonts w:ascii="Times New Roman" w:hAnsi="Times New Roman" w:cs="Times New Roman"/>
        <w:sz w:val="24"/>
      </w:rPr>
      <w:fldChar w:fldCharType="end"/>
    </w:r>
  </w:p>
  <w:p w14:paraId="7D6C8E56" w14:textId="75DC4CE7" w:rsidR="004A05FD" w:rsidRDefault="004A05FD">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111111" w14:textId="11111111" w:rsidR="004A05FD" w:rsidRDefault="004A05FD">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C777F" w14:textId="77777777" w:rsidR="004A05FD" w:rsidRDefault="004A05FD">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D2B3B7" w14:textId="77777777" w:rsidR="004A05FD" w:rsidRDefault="004A05FD">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ADFDB2" w14:textId="77777777" w:rsidR="004A05FD" w:rsidRDefault="004A05FD">
    <w:pPr>
      <w:pStyle w:val="Encabezad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02B1B5" w14:textId="77777777" w:rsidR="004A05FD" w:rsidRDefault="004A05FD">
    <w:pPr>
      <w:pStyle w:val="Encabezad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35CBC0" w14:textId="77777777" w:rsidR="004A05FD" w:rsidRDefault="004A05FD">
    <w:pPr>
      <w:pStyle w:val="Encabezad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B2F2A7" w14:textId="77777777" w:rsidR="004A05FD" w:rsidRDefault="004A05FD">
    <w:pPr>
      <w:pStyle w:val="Encabezado"/>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80C397" w14:textId="77777777" w:rsidR="004A05FD" w:rsidRDefault="004A05FD">
    <w:pPr>
      <w:pStyle w:val="Encabezad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399FB2" w14:textId="77777777" w:rsidR="004A05FD" w:rsidRDefault="004A05F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630A9D"/>
    <w:multiLevelType w:val="hybridMultilevel"/>
    <w:tmpl w:val="C18002B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3A6"/>
    <w:rsid w:val="00004855"/>
    <w:rsid w:val="00005002"/>
    <w:rsid w:val="000069BB"/>
    <w:rsid w:val="00025E21"/>
    <w:rsid w:val="00035D0E"/>
    <w:rsid w:val="000367BB"/>
    <w:rsid w:val="00045D11"/>
    <w:rsid w:val="00046657"/>
    <w:rsid w:val="00054AFE"/>
    <w:rsid w:val="00056BB6"/>
    <w:rsid w:val="00057C60"/>
    <w:rsid w:val="00060B8F"/>
    <w:rsid w:val="00062EC1"/>
    <w:rsid w:val="00075A7F"/>
    <w:rsid w:val="0007729C"/>
    <w:rsid w:val="00084236"/>
    <w:rsid w:val="000925F7"/>
    <w:rsid w:val="000951C8"/>
    <w:rsid w:val="000A4CF2"/>
    <w:rsid w:val="000B180B"/>
    <w:rsid w:val="000B4385"/>
    <w:rsid w:val="000B5A46"/>
    <w:rsid w:val="000C5EFF"/>
    <w:rsid w:val="000E4DF8"/>
    <w:rsid w:val="000F5E40"/>
    <w:rsid w:val="00100CEE"/>
    <w:rsid w:val="001013ED"/>
    <w:rsid w:val="001022D5"/>
    <w:rsid w:val="00110188"/>
    <w:rsid w:val="00120911"/>
    <w:rsid w:val="001325A2"/>
    <w:rsid w:val="00143D80"/>
    <w:rsid w:val="00145A59"/>
    <w:rsid w:val="00153AFD"/>
    <w:rsid w:val="00156478"/>
    <w:rsid w:val="00156842"/>
    <w:rsid w:val="001576DE"/>
    <w:rsid w:val="001658AC"/>
    <w:rsid w:val="00175196"/>
    <w:rsid w:val="0018258E"/>
    <w:rsid w:val="0018355C"/>
    <w:rsid w:val="001952D7"/>
    <w:rsid w:val="001A0EAA"/>
    <w:rsid w:val="001A21E4"/>
    <w:rsid w:val="001B1D26"/>
    <w:rsid w:val="001F0BFD"/>
    <w:rsid w:val="001F51C6"/>
    <w:rsid w:val="002002EB"/>
    <w:rsid w:val="002023A6"/>
    <w:rsid w:val="0020300F"/>
    <w:rsid w:val="00206DC8"/>
    <w:rsid w:val="00210E28"/>
    <w:rsid w:val="00212EF2"/>
    <w:rsid w:val="00220867"/>
    <w:rsid w:val="00221B23"/>
    <w:rsid w:val="00234684"/>
    <w:rsid w:val="0023643E"/>
    <w:rsid w:val="00246F00"/>
    <w:rsid w:val="0025145E"/>
    <w:rsid w:val="0025209C"/>
    <w:rsid w:val="00253E2E"/>
    <w:rsid w:val="00271C74"/>
    <w:rsid w:val="0027592C"/>
    <w:rsid w:val="0028064D"/>
    <w:rsid w:val="002850F2"/>
    <w:rsid w:val="00290C62"/>
    <w:rsid w:val="00295A30"/>
    <w:rsid w:val="002A1EE2"/>
    <w:rsid w:val="002A4442"/>
    <w:rsid w:val="002A5C81"/>
    <w:rsid w:val="002A5E31"/>
    <w:rsid w:val="002B654D"/>
    <w:rsid w:val="002C1321"/>
    <w:rsid w:val="002C29F5"/>
    <w:rsid w:val="002D3A7A"/>
    <w:rsid w:val="002D6116"/>
    <w:rsid w:val="002E10D8"/>
    <w:rsid w:val="002F0F52"/>
    <w:rsid w:val="002F4100"/>
    <w:rsid w:val="002F49E9"/>
    <w:rsid w:val="002F5CC4"/>
    <w:rsid w:val="00300C68"/>
    <w:rsid w:val="0031070D"/>
    <w:rsid w:val="003216D1"/>
    <w:rsid w:val="003277F1"/>
    <w:rsid w:val="00332112"/>
    <w:rsid w:val="003445A8"/>
    <w:rsid w:val="00344937"/>
    <w:rsid w:val="00351BE5"/>
    <w:rsid w:val="00353E09"/>
    <w:rsid w:val="0035641B"/>
    <w:rsid w:val="00375ABB"/>
    <w:rsid w:val="00376C08"/>
    <w:rsid w:val="003819B9"/>
    <w:rsid w:val="0039073C"/>
    <w:rsid w:val="00393C61"/>
    <w:rsid w:val="003A738D"/>
    <w:rsid w:val="003C0C58"/>
    <w:rsid w:val="003C74D4"/>
    <w:rsid w:val="003D011E"/>
    <w:rsid w:val="003D14B1"/>
    <w:rsid w:val="003D632C"/>
    <w:rsid w:val="003E208A"/>
    <w:rsid w:val="003E710E"/>
    <w:rsid w:val="004032EB"/>
    <w:rsid w:val="00413854"/>
    <w:rsid w:val="00414C45"/>
    <w:rsid w:val="00425173"/>
    <w:rsid w:val="004272E0"/>
    <w:rsid w:val="00432AEB"/>
    <w:rsid w:val="00451B5D"/>
    <w:rsid w:val="0045218A"/>
    <w:rsid w:val="00456B9C"/>
    <w:rsid w:val="00464B90"/>
    <w:rsid w:val="00467C64"/>
    <w:rsid w:val="004705B8"/>
    <w:rsid w:val="004721EE"/>
    <w:rsid w:val="00475C25"/>
    <w:rsid w:val="00486935"/>
    <w:rsid w:val="00487437"/>
    <w:rsid w:val="00492457"/>
    <w:rsid w:val="004A05FD"/>
    <w:rsid w:val="004A225D"/>
    <w:rsid w:val="004A68C9"/>
    <w:rsid w:val="004B13C3"/>
    <w:rsid w:val="004B157D"/>
    <w:rsid w:val="004B2F42"/>
    <w:rsid w:val="004C5BCD"/>
    <w:rsid w:val="004D1FE2"/>
    <w:rsid w:val="004F4E6D"/>
    <w:rsid w:val="004F7AE7"/>
    <w:rsid w:val="00526F5F"/>
    <w:rsid w:val="00533CC9"/>
    <w:rsid w:val="0053686E"/>
    <w:rsid w:val="00541EFB"/>
    <w:rsid w:val="005537E1"/>
    <w:rsid w:val="0055400A"/>
    <w:rsid w:val="0056119D"/>
    <w:rsid w:val="00562996"/>
    <w:rsid w:val="00590B0F"/>
    <w:rsid w:val="005A3652"/>
    <w:rsid w:val="005B5C41"/>
    <w:rsid w:val="005B68B1"/>
    <w:rsid w:val="005B733F"/>
    <w:rsid w:val="005C22E6"/>
    <w:rsid w:val="005D04AD"/>
    <w:rsid w:val="005D165A"/>
    <w:rsid w:val="005D1E8A"/>
    <w:rsid w:val="005D454F"/>
    <w:rsid w:val="005E2170"/>
    <w:rsid w:val="005E7995"/>
    <w:rsid w:val="005F0C7F"/>
    <w:rsid w:val="005F1BF8"/>
    <w:rsid w:val="005F7750"/>
    <w:rsid w:val="006036D0"/>
    <w:rsid w:val="00606BD8"/>
    <w:rsid w:val="00614A1E"/>
    <w:rsid w:val="00614AD8"/>
    <w:rsid w:val="006245C9"/>
    <w:rsid w:val="00631F94"/>
    <w:rsid w:val="00641B8D"/>
    <w:rsid w:val="00650426"/>
    <w:rsid w:val="00670179"/>
    <w:rsid w:val="00690588"/>
    <w:rsid w:val="00697E17"/>
    <w:rsid w:val="006A37D9"/>
    <w:rsid w:val="006A4E6B"/>
    <w:rsid w:val="006A654B"/>
    <w:rsid w:val="006C40DE"/>
    <w:rsid w:val="006D7D92"/>
    <w:rsid w:val="006E72B7"/>
    <w:rsid w:val="006F6A75"/>
    <w:rsid w:val="006F7561"/>
    <w:rsid w:val="00710E0C"/>
    <w:rsid w:val="007246B2"/>
    <w:rsid w:val="00726FCD"/>
    <w:rsid w:val="00735A8C"/>
    <w:rsid w:val="007422B9"/>
    <w:rsid w:val="0074475C"/>
    <w:rsid w:val="00747808"/>
    <w:rsid w:val="00747F86"/>
    <w:rsid w:val="00751BDB"/>
    <w:rsid w:val="007541F3"/>
    <w:rsid w:val="00757673"/>
    <w:rsid w:val="00773AC0"/>
    <w:rsid w:val="00785DBD"/>
    <w:rsid w:val="007A21ED"/>
    <w:rsid w:val="007A27C3"/>
    <w:rsid w:val="007A7B28"/>
    <w:rsid w:val="007B7617"/>
    <w:rsid w:val="007C5D00"/>
    <w:rsid w:val="007C6BF0"/>
    <w:rsid w:val="007D03BB"/>
    <w:rsid w:val="007E4481"/>
    <w:rsid w:val="007E4A40"/>
    <w:rsid w:val="0080660E"/>
    <w:rsid w:val="008079EA"/>
    <w:rsid w:val="00815EDD"/>
    <w:rsid w:val="008165B4"/>
    <w:rsid w:val="00821AED"/>
    <w:rsid w:val="008228F3"/>
    <w:rsid w:val="00824F2D"/>
    <w:rsid w:val="0082637C"/>
    <w:rsid w:val="0082738E"/>
    <w:rsid w:val="0084089F"/>
    <w:rsid w:val="00842541"/>
    <w:rsid w:val="00847CFD"/>
    <w:rsid w:val="008514E9"/>
    <w:rsid w:val="008532D2"/>
    <w:rsid w:val="0085346A"/>
    <w:rsid w:val="00857365"/>
    <w:rsid w:val="008602D6"/>
    <w:rsid w:val="00866E81"/>
    <w:rsid w:val="00876762"/>
    <w:rsid w:val="00877C52"/>
    <w:rsid w:val="00885FD8"/>
    <w:rsid w:val="0089182E"/>
    <w:rsid w:val="008A19C2"/>
    <w:rsid w:val="008A50EE"/>
    <w:rsid w:val="008A524D"/>
    <w:rsid w:val="008B501E"/>
    <w:rsid w:val="008B68E2"/>
    <w:rsid w:val="008B6A09"/>
    <w:rsid w:val="008E1C2E"/>
    <w:rsid w:val="008E5BEA"/>
    <w:rsid w:val="008F5EB4"/>
    <w:rsid w:val="009006B9"/>
    <w:rsid w:val="00900F26"/>
    <w:rsid w:val="00901FE8"/>
    <w:rsid w:val="009062BC"/>
    <w:rsid w:val="00913CCC"/>
    <w:rsid w:val="009150E7"/>
    <w:rsid w:val="00916502"/>
    <w:rsid w:val="009207E7"/>
    <w:rsid w:val="00925CBE"/>
    <w:rsid w:val="00930CAF"/>
    <w:rsid w:val="0093140B"/>
    <w:rsid w:val="009354D4"/>
    <w:rsid w:val="009358A5"/>
    <w:rsid w:val="00935F79"/>
    <w:rsid w:val="009411CF"/>
    <w:rsid w:val="00953556"/>
    <w:rsid w:val="00956164"/>
    <w:rsid w:val="00961C46"/>
    <w:rsid w:val="00962264"/>
    <w:rsid w:val="00966C55"/>
    <w:rsid w:val="009724CB"/>
    <w:rsid w:val="00972639"/>
    <w:rsid w:val="009865D2"/>
    <w:rsid w:val="009A037B"/>
    <w:rsid w:val="009A04DA"/>
    <w:rsid w:val="009A0B5B"/>
    <w:rsid w:val="009B64BA"/>
    <w:rsid w:val="009B7117"/>
    <w:rsid w:val="009C7D6D"/>
    <w:rsid w:val="009D2E7B"/>
    <w:rsid w:val="009F292C"/>
    <w:rsid w:val="009F6A5F"/>
    <w:rsid w:val="009F6EC6"/>
    <w:rsid w:val="009F6F48"/>
    <w:rsid w:val="00A00010"/>
    <w:rsid w:val="00A02F8D"/>
    <w:rsid w:val="00A06AF4"/>
    <w:rsid w:val="00A07213"/>
    <w:rsid w:val="00A14B26"/>
    <w:rsid w:val="00A15D28"/>
    <w:rsid w:val="00A174D8"/>
    <w:rsid w:val="00A22907"/>
    <w:rsid w:val="00A23B21"/>
    <w:rsid w:val="00A2664E"/>
    <w:rsid w:val="00A3407C"/>
    <w:rsid w:val="00A40A58"/>
    <w:rsid w:val="00A43ADA"/>
    <w:rsid w:val="00A4569E"/>
    <w:rsid w:val="00A5523D"/>
    <w:rsid w:val="00A5587C"/>
    <w:rsid w:val="00A571E5"/>
    <w:rsid w:val="00A611E7"/>
    <w:rsid w:val="00A644A0"/>
    <w:rsid w:val="00A7184A"/>
    <w:rsid w:val="00A77466"/>
    <w:rsid w:val="00A77DA2"/>
    <w:rsid w:val="00A80D59"/>
    <w:rsid w:val="00A834C6"/>
    <w:rsid w:val="00A84B90"/>
    <w:rsid w:val="00A944ED"/>
    <w:rsid w:val="00AA3D5F"/>
    <w:rsid w:val="00AA443C"/>
    <w:rsid w:val="00AA77B4"/>
    <w:rsid w:val="00AB1B47"/>
    <w:rsid w:val="00AB7280"/>
    <w:rsid w:val="00AD14CE"/>
    <w:rsid w:val="00AE0A77"/>
    <w:rsid w:val="00AE6D20"/>
    <w:rsid w:val="00AF26D7"/>
    <w:rsid w:val="00B05F8B"/>
    <w:rsid w:val="00B12FE4"/>
    <w:rsid w:val="00B2557A"/>
    <w:rsid w:val="00B32389"/>
    <w:rsid w:val="00B32803"/>
    <w:rsid w:val="00B36118"/>
    <w:rsid w:val="00B40008"/>
    <w:rsid w:val="00B40B94"/>
    <w:rsid w:val="00B42018"/>
    <w:rsid w:val="00B43C7D"/>
    <w:rsid w:val="00B44933"/>
    <w:rsid w:val="00B44997"/>
    <w:rsid w:val="00B455C5"/>
    <w:rsid w:val="00B50090"/>
    <w:rsid w:val="00B51CF9"/>
    <w:rsid w:val="00B538D5"/>
    <w:rsid w:val="00B57166"/>
    <w:rsid w:val="00B60F06"/>
    <w:rsid w:val="00B612BC"/>
    <w:rsid w:val="00B647D1"/>
    <w:rsid w:val="00B76415"/>
    <w:rsid w:val="00B85E5B"/>
    <w:rsid w:val="00B951FC"/>
    <w:rsid w:val="00BC792E"/>
    <w:rsid w:val="00BD0C14"/>
    <w:rsid w:val="00BD1399"/>
    <w:rsid w:val="00BD69BA"/>
    <w:rsid w:val="00BE038A"/>
    <w:rsid w:val="00BE4E6B"/>
    <w:rsid w:val="00BF16D5"/>
    <w:rsid w:val="00C0258C"/>
    <w:rsid w:val="00C06805"/>
    <w:rsid w:val="00C12596"/>
    <w:rsid w:val="00C372A6"/>
    <w:rsid w:val="00C42588"/>
    <w:rsid w:val="00C43765"/>
    <w:rsid w:val="00C516DC"/>
    <w:rsid w:val="00C63F04"/>
    <w:rsid w:val="00C67F4D"/>
    <w:rsid w:val="00C74A10"/>
    <w:rsid w:val="00C75509"/>
    <w:rsid w:val="00C85574"/>
    <w:rsid w:val="00C91CE0"/>
    <w:rsid w:val="00CA0392"/>
    <w:rsid w:val="00CA08DA"/>
    <w:rsid w:val="00CA3311"/>
    <w:rsid w:val="00CB2716"/>
    <w:rsid w:val="00CF2382"/>
    <w:rsid w:val="00CF2699"/>
    <w:rsid w:val="00D07841"/>
    <w:rsid w:val="00D15B46"/>
    <w:rsid w:val="00D240ED"/>
    <w:rsid w:val="00D316AB"/>
    <w:rsid w:val="00D4484A"/>
    <w:rsid w:val="00D510F7"/>
    <w:rsid w:val="00D53896"/>
    <w:rsid w:val="00D57441"/>
    <w:rsid w:val="00D6371C"/>
    <w:rsid w:val="00D65186"/>
    <w:rsid w:val="00D740BF"/>
    <w:rsid w:val="00D76E14"/>
    <w:rsid w:val="00D86402"/>
    <w:rsid w:val="00D86B34"/>
    <w:rsid w:val="00D956C8"/>
    <w:rsid w:val="00DA2EDD"/>
    <w:rsid w:val="00DA532E"/>
    <w:rsid w:val="00DC4682"/>
    <w:rsid w:val="00DD7564"/>
    <w:rsid w:val="00DE6FEB"/>
    <w:rsid w:val="00DE7CF7"/>
    <w:rsid w:val="00DF31D9"/>
    <w:rsid w:val="00E02FCC"/>
    <w:rsid w:val="00E04678"/>
    <w:rsid w:val="00E04DF4"/>
    <w:rsid w:val="00E107C2"/>
    <w:rsid w:val="00E14934"/>
    <w:rsid w:val="00E16A3F"/>
    <w:rsid w:val="00E22452"/>
    <w:rsid w:val="00E32F20"/>
    <w:rsid w:val="00E4262E"/>
    <w:rsid w:val="00E47FEA"/>
    <w:rsid w:val="00E608D9"/>
    <w:rsid w:val="00E71CD1"/>
    <w:rsid w:val="00E82376"/>
    <w:rsid w:val="00EA01D3"/>
    <w:rsid w:val="00EB03AD"/>
    <w:rsid w:val="00EB5081"/>
    <w:rsid w:val="00EC65E7"/>
    <w:rsid w:val="00EE03D1"/>
    <w:rsid w:val="00EE0C5D"/>
    <w:rsid w:val="00EE6583"/>
    <w:rsid w:val="00EF5F7E"/>
    <w:rsid w:val="00F000E5"/>
    <w:rsid w:val="00F00DFE"/>
    <w:rsid w:val="00F0380D"/>
    <w:rsid w:val="00F03987"/>
    <w:rsid w:val="00F152AF"/>
    <w:rsid w:val="00F528E0"/>
    <w:rsid w:val="00F7037A"/>
    <w:rsid w:val="00F747E0"/>
    <w:rsid w:val="00F8152A"/>
    <w:rsid w:val="00F840A3"/>
    <w:rsid w:val="00F85A37"/>
    <w:rsid w:val="00FA0653"/>
    <w:rsid w:val="00FA78CA"/>
    <w:rsid w:val="00FB4659"/>
    <w:rsid w:val="00FB547F"/>
    <w:rsid w:val="00FD5002"/>
    <w:rsid w:val="00FD5FF4"/>
    <w:rsid w:val="00FE1498"/>
    <w:rsid w:val="00FE55E5"/>
    <w:rsid w:val="00FE5755"/>
    <w:rsid w:val="00FF27BF"/>
    <w:rsid w:val="00FF745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368C812"/>
  <w15:chartTrackingRefBased/>
  <w15:docId w15:val="{AE5287B8-2CAD-4C5D-8104-3A332DBDE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58AC"/>
  </w:style>
  <w:style w:type="paragraph" w:styleId="Ttulo1">
    <w:name w:val="heading 1"/>
    <w:basedOn w:val="Normal"/>
    <w:next w:val="Normal"/>
    <w:link w:val="Ttulo1Car"/>
    <w:uiPriority w:val="9"/>
    <w:qFormat/>
    <w:rsid w:val="009006B9"/>
    <w:pPr>
      <w:keepNext/>
      <w:keepLines/>
      <w:spacing w:before="240" w:after="0"/>
      <w:outlineLvl w:val="0"/>
    </w:pPr>
    <w:rPr>
      <w:rFonts w:asciiTheme="majorHAnsi" w:eastAsiaTheme="majorEastAsia" w:hAnsiTheme="majorHAnsi" w:cstheme="majorBidi"/>
      <w:color w:val="2F5496" w:themeColor="accent1" w:themeShade="BF"/>
      <w:sz w:val="32"/>
      <w:szCs w:val="32"/>
      <w:lang w:eastAsia="es-ES"/>
    </w:rPr>
  </w:style>
  <w:style w:type="paragraph" w:styleId="Ttulo4">
    <w:name w:val="heading 4"/>
    <w:basedOn w:val="Normal"/>
    <w:next w:val="Normal"/>
    <w:link w:val="Ttulo4Car"/>
    <w:uiPriority w:val="9"/>
    <w:semiHidden/>
    <w:unhideWhenUsed/>
    <w:qFormat/>
    <w:rsid w:val="00A174D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2023A6"/>
    <w:pPr>
      <w:spacing w:before="100" w:beforeAutospacing="1" w:after="100" w:afterAutospacing="1" w:line="240" w:lineRule="auto"/>
    </w:pPr>
    <w:rPr>
      <w:rFonts w:ascii="Times New Roman" w:eastAsia="Times New Roman" w:hAnsi="Times New Roman" w:cs="Times New Roman"/>
      <w:sz w:val="24"/>
      <w:szCs w:val="24"/>
      <w:lang w:eastAsia="es-ES"/>
    </w:rPr>
  </w:style>
  <w:style w:type="table" w:styleId="Tablaconcuadrcula4-nfasis5">
    <w:name w:val="Grid Table 4 Accent 5"/>
    <w:basedOn w:val="Tablanormal"/>
    <w:uiPriority w:val="49"/>
    <w:rsid w:val="005D04AD"/>
    <w:pPr>
      <w:spacing w:after="0" w:line="240" w:lineRule="auto"/>
    </w:pPr>
    <w:rPr>
      <w:rFonts w:ascii="Times New Roman" w:eastAsia="Times New Roman" w:hAnsi="Times New Roman" w:cs="Times New Roman"/>
      <w:sz w:val="20"/>
      <w:szCs w:val="20"/>
      <w:lang w:eastAsia="es-E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4-nfasis5">
    <w:name w:val="List Table 4 Accent 5"/>
    <w:basedOn w:val="Tablanormal"/>
    <w:uiPriority w:val="49"/>
    <w:rsid w:val="005D04AD"/>
    <w:pPr>
      <w:spacing w:after="0" w:line="240" w:lineRule="auto"/>
    </w:pPr>
    <w:rPr>
      <w:rFonts w:ascii="Times New Roman" w:eastAsia="Times New Roman" w:hAnsi="Times New Roman" w:cs="Times New Roman"/>
      <w:sz w:val="20"/>
      <w:szCs w:val="20"/>
      <w:lang w:eastAsia="es-E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Prrafodelista">
    <w:name w:val="List Paragraph"/>
    <w:basedOn w:val="Normal"/>
    <w:uiPriority w:val="34"/>
    <w:qFormat/>
    <w:rsid w:val="00815EDD"/>
    <w:pPr>
      <w:ind w:left="720"/>
      <w:contextualSpacing/>
    </w:pPr>
  </w:style>
  <w:style w:type="character" w:customStyle="1" w:styleId="Ttulo1Car">
    <w:name w:val="Título 1 Car"/>
    <w:basedOn w:val="Fuentedeprrafopredeter"/>
    <w:link w:val="Ttulo1"/>
    <w:uiPriority w:val="9"/>
    <w:rsid w:val="009006B9"/>
    <w:rPr>
      <w:rFonts w:asciiTheme="majorHAnsi" w:eastAsiaTheme="majorEastAsia" w:hAnsiTheme="majorHAnsi" w:cstheme="majorBidi"/>
      <w:color w:val="2F5496" w:themeColor="accent1" w:themeShade="BF"/>
      <w:sz w:val="32"/>
      <w:szCs w:val="32"/>
      <w:lang w:eastAsia="es-ES"/>
    </w:rPr>
  </w:style>
  <w:style w:type="paragraph" w:styleId="Bibliografa">
    <w:name w:val="Bibliography"/>
    <w:basedOn w:val="Normal"/>
    <w:next w:val="Normal"/>
    <w:uiPriority w:val="37"/>
    <w:unhideWhenUsed/>
    <w:rsid w:val="009006B9"/>
  </w:style>
  <w:style w:type="paragraph" w:styleId="Encabezado">
    <w:name w:val="header"/>
    <w:basedOn w:val="Normal"/>
    <w:link w:val="EncabezadoCar"/>
    <w:uiPriority w:val="99"/>
    <w:unhideWhenUsed/>
    <w:rsid w:val="00D15B4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15B46"/>
  </w:style>
  <w:style w:type="paragraph" w:styleId="Piedepgina">
    <w:name w:val="footer"/>
    <w:basedOn w:val="Normal"/>
    <w:link w:val="PiedepginaCar"/>
    <w:uiPriority w:val="99"/>
    <w:unhideWhenUsed/>
    <w:rsid w:val="00D15B4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15B46"/>
  </w:style>
  <w:style w:type="table" w:styleId="Tablaconcuadrcula">
    <w:name w:val="Table Grid"/>
    <w:basedOn w:val="Tablanormal"/>
    <w:uiPriority w:val="39"/>
    <w:rsid w:val="003E71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B3611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36118"/>
    <w:rPr>
      <w:rFonts w:ascii="Segoe UI" w:hAnsi="Segoe UI" w:cs="Segoe UI"/>
      <w:sz w:val="18"/>
      <w:szCs w:val="18"/>
    </w:rPr>
  </w:style>
  <w:style w:type="character" w:customStyle="1" w:styleId="Ttulo4Car">
    <w:name w:val="Título 4 Car"/>
    <w:basedOn w:val="Fuentedeprrafopredeter"/>
    <w:link w:val="Ttulo4"/>
    <w:uiPriority w:val="9"/>
    <w:semiHidden/>
    <w:rsid w:val="00A174D8"/>
    <w:rPr>
      <w:rFonts w:asciiTheme="majorHAnsi" w:eastAsiaTheme="majorEastAsia" w:hAnsiTheme="majorHAnsi" w:cstheme="majorBidi"/>
      <w:i/>
      <w:iCs/>
      <w:color w:val="2F5496" w:themeColor="accent1" w:themeShade="BF"/>
    </w:rPr>
  </w:style>
  <w:style w:type="character" w:styleId="Nmerodelnea">
    <w:name w:val="line number"/>
    <w:basedOn w:val="Fuentedeprrafopredeter"/>
    <w:uiPriority w:val="99"/>
    <w:semiHidden/>
    <w:unhideWhenUsed/>
    <w:rsid w:val="002B65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08697">
      <w:bodyDiv w:val="1"/>
      <w:marLeft w:val="0"/>
      <w:marRight w:val="0"/>
      <w:marTop w:val="0"/>
      <w:marBottom w:val="0"/>
      <w:divBdr>
        <w:top w:val="none" w:sz="0" w:space="0" w:color="auto"/>
        <w:left w:val="none" w:sz="0" w:space="0" w:color="auto"/>
        <w:bottom w:val="none" w:sz="0" w:space="0" w:color="auto"/>
        <w:right w:val="none" w:sz="0" w:space="0" w:color="auto"/>
      </w:divBdr>
    </w:div>
    <w:div w:id="50620279">
      <w:bodyDiv w:val="1"/>
      <w:marLeft w:val="0"/>
      <w:marRight w:val="0"/>
      <w:marTop w:val="0"/>
      <w:marBottom w:val="0"/>
      <w:divBdr>
        <w:top w:val="none" w:sz="0" w:space="0" w:color="auto"/>
        <w:left w:val="none" w:sz="0" w:space="0" w:color="auto"/>
        <w:bottom w:val="none" w:sz="0" w:space="0" w:color="auto"/>
        <w:right w:val="none" w:sz="0" w:space="0" w:color="auto"/>
      </w:divBdr>
    </w:div>
    <w:div w:id="54285858">
      <w:bodyDiv w:val="1"/>
      <w:marLeft w:val="0"/>
      <w:marRight w:val="0"/>
      <w:marTop w:val="0"/>
      <w:marBottom w:val="0"/>
      <w:divBdr>
        <w:top w:val="none" w:sz="0" w:space="0" w:color="auto"/>
        <w:left w:val="none" w:sz="0" w:space="0" w:color="auto"/>
        <w:bottom w:val="none" w:sz="0" w:space="0" w:color="auto"/>
        <w:right w:val="none" w:sz="0" w:space="0" w:color="auto"/>
      </w:divBdr>
    </w:div>
    <w:div w:id="155385993">
      <w:bodyDiv w:val="1"/>
      <w:marLeft w:val="0"/>
      <w:marRight w:val="0"/>
      <w:marTop w:val="0"/>
      <w:marBottom w:val="0"/>
      <w:divBdr>
        <w:top w:val="none" w:sz="0" w:space="0" w:color="auto"/>
        <w:left w:val="none" w:sz="0" w:space="0" w:color="auto"/>
        <w:bottom w:val="none" w:sz="0" w:space="0" w:color="auto"/>
        <w:right w:val="none" w:sz="0" w:space="0" w:color="auto"/>
      </w:divBdr>
    </w:div>
    <w:div w:id="246230203">
      <w:bodyDiv w:val="1"/>
      <w:marLeft w:val="0"/>
      <w:marRight w:val="0"/>
      <w:marTop w:val="0"/>
      <w:marBottom w:val="0"/>
      <w:divBdr>
        <w:top w:val="none" w:sz="0" w:space="0" w:color="auto"/>
        <w:left w:val="none" w:sz="0" w:space="0" w:color="auto"/>
        <w:bottom w:val="none" w:sz="0" w:space="0" w:color="auto"/>
        <w:right w:val="none" w:sz="0" w:space="0" w:color="auto"/>
      </w:divBdr>
    </w:div>
    <w:div w:id="267931887">
      <w:bodyDiv w:val="1"/>
      <w:marLeft w:val="0"/>
      <w:marRight w:val="0"/>
      <w:marTop w:val="0"/>
      <w:marBottom w:val="0"/>
      <w:divBdr>
        <w:top w:val="none" w:sz="0" w:space="0" w:color="auto"/>
        <w:left w:val="none" w:sz="0" w:space="0" w:color="auto"/>
        <w:bottom w:val="none" w:sz="0" w:space="0" w:color="auto"/>
        <w:right w:val="none" w:sz="0" w:space="0" w:color="auto"/>
      </w:divBdr>
    </w:div>
    <w:div w:id="305937176">
      <w:bodyDiv w:val="1"/>
      <w:marLeft w:val="0"/>
      <w:marRight w:val="0"/>
      <w:marTop w:val="0"/>
      <w:marBottom w:val="0"/>
      <w:divBdr>
        <w:top w:val="none" w:sz="0" w:space="0" w:color="auto"/>
        <w:left w:val="none" w:sz="0" w:space="0" w:color="auto"/>
        <w:bottom w:val="none" w:sz="0" w:space="0" w:color="auto"/>
        <w:right w:val="none" w:sz="0" w:space="0" w:color="auto"/>
      </w:divBdr>
    </w:div>
    <w:div w:id="342245744">
      <w:bodyDiv w:val="1"/>
      <w:marLeft w:val="0"/>
      <w:marRight w:val="0"/>
      <w:marTop w:val="0"/>
      <w:marBottom w:val="0"/>
      <w:divBdr>
        <w:top w:val="none" w:sz="0" w:space="0" w:color="auto"/>
        <w:left w:val="none" w:sz="0" w:space="0" w:color="auto"/>
        <w:bottom w:val="none" w:sz="0" w:space="0" w:color="auto"/>
        <w:right w:val="none" w:sz="0" w:space="0" w:color="auto"/>
      </w:divBdr>
    </w:div>
    <w:div w:id="345450284">
      <w:bodyDiv w:val="1"/>
      <w:marLeft w:val="0"/>
      <w:marRight w:val="0"/>
      <w:marTop w:val="0"/>
      <w:marBottom w:val="0"/>
      <w:divBdr>
        <w:top w:val="none" w:sz="0" w:space="0" w:color="auto"/>
        <w:left w:val="none" w:sz="0" w:space="0" w:color="auto"/>
        <w:bottom w:val="none" w:sz="0" w:space="0" w:color="auto"/>
        <w:right w:val="none" w:sz="0" w:space="0" w:color="auto"/>
      </w:divBdr>
    </w:div>
    <w:div w:id="350643338">
      <w:bodyDiv w:val="1"/>
      <w:marLeft w:val="0"/>
      <w:marRight w:val="0"/>
      <w:marTop w:val="0"/>
      <w:marBottom w:val="0"/>
      <w:divBdr>
        <w:top w:val="none" w:sz="0" w:space="0" w:color="auto"/>
        <w:left w:val="none" w:sz="0" w:space="0" w:color="auto"/>
        <w:bottom w:val="none" w:sz="0" w:space="0" w:color="auto"/>
        <w:right w:val="none" w:sz="0" w:space="0" w:color="auto"/>
      </w:divBdr>
    </w:div>
    <w:div w:id="482502516">
      <w:bodyDiv w:val="1"/>
      <w:marLeft w:val="0"/>
      <w:marRight w:val="0"/>
      <w:marTop w:val="0"/>
      <w:marBottom w:val="0"/>
      <w:divBdr>
        <w:top w:val="none" w:sz="0" w:space="0" w:color="auto"/>
        <w:left w:val="none" w:sz="0" w:space="0" w:color="auto"/>
        <w:bottom w:val="none" w:sz="0" w:space="0" w:color="auto"/>
        <w:right w:val="none" w:sz="0" w:space="0" w:color="auto"/>
      </w:divBdr>
    </w:div>
    <w:div w:id="495996987">
      <w:bodyDiv w:val="1"/>
      <w:marLeft w:val="0"/>
      <w:marRight w:val="0"/>
      <w:marTop w:val="0"/>
      <w:marBottom w:val="0"/>
      <w:divBdr>
        <w:top w:val="none" w:sz="0" w:space="0" w:color="auto"/>
        <w:left w:val="none" w:sz="0" w:space="0" w:color="auto"/>
        <w:bottom w:val="none" w:sz="0" w:space="0" w:color="auto"/>
        <w:right w:val="none" w:sz="0" w:space="0" w:color="auto"/>
      </w:divBdr>
    </w:div>
    <w:div w:id="514922672">
      <w:bodyDiv w:val="1"/>
      <w:marLeft w:val="0"/>
      <w:marRight w:val="0"/>
      <w:marTop w:val="0"/>
      <w:marBottom w:val="0"/>
      <w:divBdr>
        <w:top w:val="none" w:sz="0" w:space="0" w:color="auto"/>
        <w:left w:val="none" w:sz="0" w:space="0" w:color="auto"/>
        <w:bottom w:val="none" w:sz="0" w:space="0" w:color="auto"/>
        <w:right w:val="none" w:sz="0" w:space="0" w:color="auto"/>
      </w:divBdr>
    </w:div>
    <w:div w:id="540483665">
      <w:bodyDiv w:val="1"/>
      <w:marLeft w:val="0"/>
      <w:marRight w:val="0"/>
      <w:marTop w:val="0"/>
      <w:marBottom w:val="0"/>
      <w:divBdr>
        <w:top w:val="none" w:sz="0" w:space="0" w:color="auto"/>
        <w:left w:val="none" w:sz="0" w:space="0" w:color="auto"/>
        <w:bottom w:val="none" w:sz="0" w:space="0" w:color="auto"/>
        <w:right w:val="none" w:sz="0" w:space="0" w:color="auto"/>
      </w:divBdr>
    </w:div>
    <w:div w:id="573779706">
      <w:bodyDiv w:val="1"/>
      <w:marLeft w:val="0"/>
      <w:marRight w:val="0"/>
      <w:marTop w:val="0"/>
      <w:marBottom w:val="0"/>
      <w:divBdr>
        <w:top w:val="none" w:sz="0" w:space="0" w:color="auto"/>
        <w:left w:val="none" w:sz="0" w:space="0" w:color="auto"/>
        <w:bottom w:val="none" w:sz="0" w:space="0" w:color="auto"/>
        <w:right w:val="none" w:sz="0" w:space="0" w:color="auto"/>
      </w:divBdr>
    </w:div>
    <w:div w:id="579173127">
      <w:bodyDiv w:val="1"/>
      <w:marLeft w:val="0"/>
      <w:marRight w:val="0"/>
      <w:marTop w:val="0"/>
      <w:marBottom w:val="0"/>
      <w:divBdr>
        <w:top w:val="none" w:sz="0" w:space="0" w:color="auto"/>
        <w:left w:val="none" w:sz="0" w:space="0" w:color="auto"/>
        <w:bottom w:val="none" w:sz="0" w:space="0" w:color="auto"/>
        <w:right w:val="none" w:sz="0" w:space="0" w:color="auto"/>
      </w:divBdr>
    </w:div>
    <w:div w:id="626547221">
      <w:bodyDiv w:val="1"/>
      <w:marLeft w:val="0"/>
      <w:marRight w:val="0"/>
      <w:marTop w:val="0"/>
      <w:marBottom w:val="0"/>
      <w:divBdr>
        <w:top w:val="none" w:sz="0" w:space="0" w:color="auto"/>
        <w:left w:val="none" w:sz="0" w:space="0" w:color="auto"/>
        <w:bottom w:val="none" w:sz="0" w:space="0" w:color="auto"/>
        <w:right w:val="none" w:sz="0" w:space="0" w:color="auto"/>
      </w:divBdr>
    </w:div>
    <w:div w:id="649602153">
      <w:bodyDiv w:val="1"/>
      <w:marLeft w:val="0"/>
      <w:marRight w:val="0"/>
      <w:marTop w:val="0"/>
      <w:marBottom w:val="0"/>
      <w:divBdr>
        <w:top w:val="none" w:sz="0" w:space="0" w:color="auto"/>
        <w:left w:val="none" w:sz="0" w:space="0" w:color="auto"/>
        <w:bottom w:val="none" w:sz="0" w:space="0" w:color="auto"/>
        <w:right w:val="none" w:sz="0" w:space="0" w:color="auto"/>
      </w:divBdr>
    </w:div>
    <w:div w:id="661198917">
      <w:bodyDiv w:val="1"/>
      <w:marLeft w:val="0"/>
      <w:marRight w:val="0"/>
      <w:marTop w:val="0"/>
      <w:marBottom w:val="0"/>
      <w:divBdr>
        <w:top w:val="none" w:sz="0" w:space="0" w:color="auto"/>
        <w:left w:val="none" w:sz="0" w:space="0" w:color="auto"/>
        <w:bottom w:val="none" w:sz="0" w:space="0" w:color="auto"/>
        <w:right w:val="none" w:sz="0" w:space="0" w:color="auto"/>
      </w:divBdr>
    </w:div>
    <w:div w:id="686953144">
      <w:bodyDiv w:val="1"/>
      <w:marLeft w:val="0"/>
      <w:marRight w:val="0"/>
      <w:marTop w:val="0"/>
      <w:marBottom w:val="0"/>
      <w:divBdr>
        <w:top w:val="none" w:sz="0" w:space="0" w:color="auto"/>
        <w:left w:val="none" w:sz="0" w:space="0" w:color="auto"/>
        <w:bottom w:val="none" w:sz="0" w:space="0" w:color="auto"/>
        <w:right w:val="none" w:sz="0" w:space="0" w:color="auto"/>
      </w:divBdr>
    </w:div>
    <w:div w:id="688871558">
      <w:bodyDiv w:val="1"/>
      <w:marLeft w:val="0"/>
      <w:marRight w:val="0"/>
      <w:marTop w:val="0"/>
      <w:marBottom w:val="0"/>
      <w:divBdr>
        <w:top w:val="none" w:sz="0" w:space="0" w:color="auto"/>
        <w:left w:val="none" w:sz="0" w:space="0" w:color="auto"/>
        <w:bottom w:val="none" w:sz="0" w:space="0" w:color="auto"/>
        <w:right w:val="none" w:sz="0" w:space="0" w:color="auto"/>
      </w:divBdr>
    </w:div>
    <w:div w:id="690567354">
      <w:bodyDiv w:val="1"/>
      <w:marLeft w:val="0"/>
      <w:marRight w:val="0"/>
      <w:marTop w:val="0"/>
      <w:marBottom w:val="0"/>
      <w:divBdr>
        <w:top w:val="none" w:sz="0" w:space="0" w:color="auto"/>
        <w:left w:val="none" w:sz="0" w:space="0" w:color="auto"/>
        <w:bottom w:val="none" w:sz="0" w:space="0" w:color="auto"/>
        <w:right w:val="none" w:sz="0" w:space="0" w:color="auto"/>
      </w:divBdr>
    </w:div>
    <w:div w:id="751584788">
      <w:bodyDiv w:val="1"/>
      <w:marLeft w:val="0"/>
      <w:marRight w:val="0"/>
      <w:marTop w:val="0"/>
      <w:marBottom w:val="0"/>
      <w:divBdr>
        <w:top w:val="none" w:sz="0" w:space="0" w:color="auto"/>
        <w:left w:val="none" w:sz="0" w:space="0" w:color="auto"/>
        <w:bottom w:val="none" w:sz="0" w:space="0" w:color="auto"/>
        <w:right w:val="none" w:sz="0" w:space="0" w:color="auto"/>
      </w:divBdr>
    </w:div>
    <w:div w:id="791559572">
      <w:bodyDiv w:val="1"/>
      <w:marLeft w:val="0"/>
      <w:marRight w:val="0"/>
      <w:marTop w:val="0"/>
      <w:marBottom w:val="0"/>
      <w:divBdr>
        <w:top w:val="none" w:sz="0" w:space="0" w:color="auto"/>
        <w:left w:val="none" w:sz="0" w:space="0" w:color="auto"/>
        <w:bottom w:val="none" w:sz="0" w:space="0" w:color="auto"/>
        <w:right w:val="none" w:sz="0" w:space="0" w:color="auto"/>
      </w:divBdr>
    </w:div>
    <w:div w:id="806779656">
      <w:bodyDiv w:val="1"/>
      <w:marLeft w:val="0"/>
      <w:marRight w:val="0"/>
      <w:marTop w:val="0"/>
      <w:marBottom w:val="0"/>
      <w:divBdr>
        <w:top w:val="none" w:sz="0" w:space="0" w:color="auto"/>
        <w:left w:val="none" w:sz="0" w:space="0" w:color="auto"/>
        <w:bottom w:val="none" w:sz="0" w:space="0" w:color="auto"/>
        <w:right w:val="none" w:sz="0" w:space="0" w:color="auto"/>
      </w:divBdr>
      <w:divsChild>
        <w:div w:id="1287470405">
          <w:marLeft w:val="0"/>
          <w:marRight w:val="0"/>
          <w:marTop w:val="0"/>
          <w:marBottom w:val="0"/>
          <w:divBdr>
            <w:top w:val="none" w:sz="0" w:space="0" w:color="auto"/>
            <w:left w:val="none" w:sz="0" w:space="0" w:color="auto"/>
            <w:bottom w:val="none" w:sz="0" w:space="0" w:color="auto"/>
            <w:right w:val="none" w:sz="0" w:space="0" w:color="auto"/>
          </w:divBdr>
          <w:divsChild>
            <w:div w:id="351222250">
              <w:marLeft w:val="0"/>
              <w:marRight w:val="0"/>
              <w:marTop w:val="0"/>
              <w:marBottom w:val="0"/>
              <w:divBdr>
                <w:top w:val="none" w:sz="0" w:space="0" w:color="auto"/>
                <w:left w:val="none" w:sz="0" w:space="0" w:color="auto"/>
                <w:bottom w:val="none" w:sz="0" w:space="0" w:color="auto"/>
                <w:right w:val="none" w:sz="0" w:space="0" w:color="auto"/>
              </w:divBdr>
              <w:divsChild>
                <w:div w:id="2128232746">
                  <w:marLeft w:val="0"/>
                  <w:marRight w:val="0"/>
                  <w:marTop w:val="0"/>
                  <w:marBottom w:val="0"/>
                  <w:divBdr>
                    <w:top w:val="none" w:sz="0" w:space="0" w:color="auto"/>
                    <w:left w:val="none" w:sz="0" w:space="0" w:color="auto"/>
                    <w:bottom w:val="none" w:sz="0" w:space="0" w:color="auto"/>
                    <w:right w:val="none" w:sz="0" w:space="0" w:color="auto"/>
                  </w:divBdr>
                  <w:divsChild>
                    <w:div w:id="1584144443">
                      <w:marLeft w:val="0"/>
                      <w:marRight w:val="0"/>
                      <w:marTop w:val="0"/>
                      <w:marBottom w:val="0"/>
                      <w:divBdr>
                        <w:top w:val="none" w:sz="0" w:space="0" w:color="auto"/>
                        <w:left w:val="none" w:sz="0" w:space="0" w:color="auto"/>
                        <w:bottom w:val="none" w:sz="0" w:space="0" w:color="auto"/>
                        <w:right w:val="none" w:sz="0" w:space="0" w:color="auto"/>
                      </w:divBdr>
                      <w:divsChild>
                        <w:div w:id="1270165753">
                          <w:marLeft w:val="0"/>
                          <w:marRight w:val="0"/>
                          <w:marTop w:val="0"/>
                          <w:marBottom w:val="0"/>
                          <w:divBdr>
                            <w:top w:val="none" w:sz="0" w:space="0" w:color="auto"/>
                            <w:left w:val="none" w:sz="0" w:space="0" w:color="auto"/>
                            <w:bottom w:val="none" w:sz="0" w:space="0" w:color="auto"/>
                            <w:right w:val="none" w:sz="0" w:space="0" w:color="auto"/>
                          </w:divBdr>
                          <w:divsChild>
                            <w:div w:id="67495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697987">
          <w:marLeft w:val="0"/>
          <w:marRight w:val="0"/>
          <w:marTop w:val="0"/>
          <w:marBottom w:val="0"/>
          <w:divBdr>
            <w:top w:val="none" w:sz="0" w:space="0" w:color="auto"/>
            <w:left w:val="none" w:sz="0" w:space="0" w:color="auto"/>
            <w:bottom w:val="none" w:sz="0" w:space="0" w:color="auto"/>
            <w:right w:val="none" w:sz="0" w:space="0" w:color="auto"/>
          </w:divBdr>
          <w:divsChild>
            <w:div w:id="1181431825">
              <w:marLeft w:val="0"/>
              <w:marRight w:val="0"/>
              <w:marTop w:val="0"/>
              <w:marBottom w:val="0"/>
              <w:divBdr>
                <w:top w:val="none" w:sz="0" w:space="0" w:color="auto"/>
                <w:left w:val="none" w:sz="0" w:space="0" w:color="auto"/>
                <w:bottom w:val="none" w:sz="0" w:space="0" w:color="auto"/>
                <w:right w:val="none" w:sz="0" w:space="0" w:color="auto"/>
              </w:divBdr>
              <w:divsChild>
                <w:div w:id="688334923">
                  <w:marLeft w:val="0"/>
                  <w:marRight w:val="0"/>
                  <w:marTop w:val="0"/>
                  <w:marBottom w:val="0"/>
                  <w:divBdr>
                    <w:top w:val="none" w:sz="0" w:space="0" w:color="auto"/>
                    <w:left w:val="none" w:sz="0" w:space="0" w:color="auto"/>
                    <w:bottom w:val="none" w:sz="0" w:space="0" w:color="auto"/>
                    <w:right w:val="none" w:sz="0" w:space="0" w:color="auto"/>
                  </w:divBdr>
                  <w:divsChild>
                    <w:div w:id="1047417896">
                      <w:marLeft w:val="0"/>
                      <w:marRight w:val="0"/>
                      <w:marTop w:val="0"/>
                      <w:marBottom w:val="0"/>
                      <w:divBdr>
                        <w:top w:val="none" w:sz="0" w:space="0" w:color="auto"/>
                        <w:left w:val="none" w:sz="0" w:space="0" w:color="auto"/>
                        <w:bottom w:val="none" w:sz="0" w:space="0" w:color="auto"/>
                        <w:right w:val="none" w:sz="0" w:space="0" w:color="auto"/>
                      </w:divBdr>
                      <w:divsChild>
                        <w:div w:id="166216290">
                          <w:marLeft w:val="0"/>
                          <w:marRight w:val="0"/>
                          <w:marTop w:val="0"/>
                          <w:marBottom w:val="0"/>
                          <w:divBdr>
                            <w:top w:val="none" w:sz="0" w:space="0" w:color="auto"/>
                            <w:left w:val="none" w:sz="0" w:space="0" w:color="auto"/>
                            <w:bottom w:val="none" w:sz="0" w:space="0" w:color="auto"/>
                            <w:right w:val="none" w:sz="0" w:space="0" w:color="auto"/>
                          </w:divBdr>
                          <w:divsChild>
                            <w:div w:id="1240602249">
                              <w:marLeft w:val="0"/>
                              <w:marRight w:val="0"/>
                              <w:marTop w:val="0"/>
                              <w:marBottom w:val="0"/>
                              <w:divBdr>
                                <w:top w:val="none" w:sz="0" w:space="0" w:color="auto"/>
                                <w:left w:val="none" w:sz="0" w:space="0" w:color="auto"/>
                                <w:bottom w:val="none" w:sz="0" w:space="0" w:color="auto"/>
                                <w:right w:val="none" w:sz="0" w:space="0" w:color="auto"/>
                              </w:divBdr>
                              <w:divsChild>
                                <w:div w:id="1228807082">
                                  <w:marLeft w:val="0"/>
                                  <w:marRight w:val="0"/>
                                  <w:marTop w:val="0"/>
                                  <w:marBottom w:val="0"/>
                                  <w:divBdr>
                                    <w:top w:val="none" w:sz="0" w:space="0" w:color="auto"/>
                                    <w:left w:val="none" w:sz="0" w:space="0" w:color="auto"/>
                                    <w:bottom w:val="none" w:sz="0" w:space="0" w:color="auto"/>
                                    <w:right w:val="none" w:sz="0" w:space="0" w:color="auto"/>
                                  </w:divBdr>
                                  <w:divsChild>
                                    <w:div w:id="1677148695">
                                      <w:marLeft w:val="0"/>
                                      <w:marRight w:val="0"/>
                                      <w:marTop w:val="0"/>
                                      <w:marBottom w:val="0"/>
                                      <w:divBdr>
                                        <w:top w:val="none" w:sz="0" w:space="0" w:color="auto"/>
                                        <w:left w:val="none" w:sz="0" w:space="0" w:color="auto"/>
                                        <w:bottom w:val="none" w:sz="0" w:space="0" w:color="auto"/>
                                        <w:right w:val="none" w:sz="0" w:space="0" w:color="auto"/>
                                      </w:divBdr>
                                      <w:divsChild>
                                        <w:div w:id="604389947">
                                          <w:marLeft w:val="0"/>
                                          <w:marRight w:val="0"/>
                                          <w:marTop w:val="0"/>
                                          <w:marBottom w:val="0"/>
                                          <w:divBdr>
                                            <w:top w:val="none" w:sz="0" w:space="0" w:color="auto"/>
                                            <w:left w:val="none" w:sz="0" w:space="0" w:color="auto"/>
                                            <w:bottom w:val="none" w:sz="0" w:space="0" w:color="auto"/>
                                            <w:right w:val="none" w:sz="0" w:space="0" w:color="auto"/>
                                          </w:divBdr>
                                          <w:divsChild>
                                            <w:div w:id="1092163737">
                                              <w:marLeft w:val="0"/>
                                              <w:marRight w:val="0"/>
                                              <w:marTop w:val="0"/>
                                              <w:marBottom w:val="0"/>
                                              <w:divBdr>
                                                <w:top w:val="none" w:sz="0" w:space="0" w:color="auto"/>
                                                <w:left w:val="none" w:sz="0" w:space="0" w:color="auto"/>
                                                <w:bottom w:val="none" w:sz="0" w:space="0" w:color="auto"/>
                                                <w:right w:val="none" w:sz="0" w:space="0" w:color="auto"/>
                                              </w:divBdr>
                                              <w:divsChild>
                                                <w:div w:id="24314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173361">
                                      <w:marLeft w:val="0"/>
                                      <w:marRight w:val="0"/>
                                      <w:marTop w:val="0"/>
                                      <w:marBottom w:val="0"/>
                                      <w:divBdr>
                                        <w:top w:val="none" w:sz="0" w:space="0" w:color="auto"/>
                                        <w:left w:val="none" w:sz="0" w:space="0" w:color="auto"/>
                                        <w:bottom w:val="none" w:sz="0" w:space="0" w:color="auto"/>
                                        <w:right w:val="none" w:sz="0" w:space="0" w:color="auto"/>
                                      </w:divBdr>
                                      <w:divsChild>
                                        <w:div w:id="576523378">
                                          <w:marLeft w:val="0"/>
                                          <w:marRight w:val="0"/>
                                          <w:marTop w:val="0"/>
                                          <w:marBottom w:val="0"/>
                                          <w:divBdr>
                                            <w:top w:val="none" w:sz="0" w:space="0" w:color="auto"/>
                                            <w:left w:val="none" w:sz="0" w:space="0" w:color="auto"/>
                                            <w:bottom w:val="none" w:sz="0" w:space="0" w:color="auto"/>
                                            <w:right w:val="none" w:sz="0" w:space="0" w:color="auto"/>
                                          </w:divBdr>
                                          <w:divsChild>
                                            <w:div w:id="212056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8423581">
                          <w:marLeft w:val="0"/>
                          <w:marRight w:val="0"/>
                          <w:marTop w:val="0"/>
                          <w:marBottom w:val="0"/>
                          <w:divBdr>
                            <w:top w:val="none" w:sz="0" w:space="0" w:color="auto"/>
                            <w:left w:val="none" w:sz="0" w:space="0" w:color="auto"/>
                            <w:bottom w:val="none" w:sz="0" w:space="0" w:color="auto"/>
                            <w:right w:val="none" w:sz="0" w:space="0" w:color="auto"/>
                          </w:divBdr>
                          <w:divsChild>
                            <w:div w:id="1673098181">
                              <w:marLeft w:val="0"/>
                              <w:marRight w:val="0"/>
                              <w:marTop w:val="0"/>
                              <w:marBottom w:val="0"/>
                              <w:divBdr>
                                <w:top w:val="none" w:sz="0" w:space="0" w:color="auto"/>
                                <w:left w:val="none" w:sz="0" w:space="0" w:color="auto"/>
                                <w:bottom w:val="none" w:sz="0" w:space="0" w:color="auto"/>
                                <w:right w:val="none" w:sz="0" w:space="0" w:color="auto"/>
                              </w:divBdr>
                              <w:divsChild>
                                <w:div w:id="2130003769">
                                  <w:marLeft w:val="0"/>
                                  <w:marRight w:val="0"/>
                                  <w:marTop w:val="0"/>
                                  <w:marBottom w:val="0"/>
                                  <w:divBdr>
                                    <w:top w:val="none" w:sz="0" w:space="0" w:color="auto"/>
                                    <w:left w:val="none" w:sz="0" w:space="0" w:color="auto"/>
                                    <w:bottom w:val="none" w:sz="0" w:space="0" w:color="auto"/>
                                    <w:right w:val="none" w:sz="0" w:space="0" w:color="auto"/>
                                  </w:divBdr>
                                  <w:divsChild>
                                    <w:div w:id="360938448">
                                      <w:marLeft w:val="0"/>
                                      <w:marRight w:val="0"/>
                                      <w:marTop w:val="0"/>
                                      <w:marBottom w:val="0"/>
                                      <w:divBdr>
                                        <w:top w:val="none" w:sz="0" w:space="0" w:color="auto"/>
                                        <w:left w:val="none" w:sz="0" w:space="0" w:color="auto"/>
                                        <w:bottom w:val="none" w:sz="0" w:space="0" w:color="auto"/>
                                        <w:right w:val="none" w:sz="0" w:space="0" w:color="auto"/>
                                      </w:divBdr>
                                      <w:divsChild>
                                        <w:div w:id="1425565146">
                                          <w:marLeft w:val="0"/>
                                          <w:marRight w:val="0"/>
                                          <w:marTop w:val="0"/>
                                          <w:marBottom w:val="0"/>
                                          <w:divBdr>
                                            <w:top w:val="none" w:sz="0" w:space="0" w:color="auto"/>
                                            <w:left w:val="none" w:sz="0" w:space="0" w:color="auto"/>
                                            <w:bottom w:val="none" w:sz="0" w:space="0" w:color="auto"/>
                                            <w:right w:val="none" w:sz="0" w:space="0" w:color="auto"/>
                                          </w:divBdr>
                                          <w:divsChild>
                                            <w:div w:id="343022239">
                                              <w:marLeft w:val="0"/>
                                              <w:marRight w:val="0"/>
                                              <w:marTop w:val="0"/>
                                              <w:marBottom w:val="0"/>
                                              <w:divBdr>
                                                <w:top w:val="none" w:sz="0" w:space="0" w:color="auto"/>
                                                <w:left w:val="none" w:sz="0" w:space="0" w:color="auto"/>
                                                <w:bottom w:val="none" w:sz="0" w:space="0" w:color="auto"/>
                                                <w:right w:val="none" w:sz="0" w:space="0" w:color="auto"/>
                                              </w:divBdr>
                                              <w:divsChild>
                                                <w:div w:id="111918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9571543">
                          <w:marLeft w:val="0"/>
                          <w:marRight w:val="0"/>
                          <w:marTop w:val="0"/>
                          <w:marBottom w:val="0"/>
                          <w:divBdr>
                            <w:top w:val="none" w:sz="0" w:space="0" w:color="auto"/>
                            <w:left w:val="none" w:sz="0" w:space="0" w:color="auto"/>
                            <w:bottom w:val="none" w:sz="0" w:space="0" w:color="auto"/>
                            <w:right w:val="none" w:sz="0" w:space="0" w:color="auto"/>
                          </w:divBdr>
                          <w:divsChild>
                            <w:div w:id="2063744253">
                              <w:marLeft w:val="0"/>
                              <w:marRight w:val="0"/>
                              <w:marTop w:val="0"/>
                              <w:marBottom w:val="0"/>
                              <w:divBdr>
                                <w:top w:val="none" w:sz="0" w:space="0" w:color="auto"/>
                                <w:left w:val="none" w:sz="0" w:space="0" w:color="auto"/>
                                <w:bottom w:val="none" w:sz="0" w:space="0" w:color="auto"/>
                                <w:right w:val="none" w:sz="0" w:space="0" w:color="auto"/>
                              </w:divBdr>
                              <w:divsChild>
                                <w:div w:id="1111515162">
                                  <w:marLeft w:val="0"/>
                                  <w:marRight w:val="0"/>
                                  <w:marTop w:val="0"/>
                                  <w:marBottom w:val="0"/>
                                  <w:divBdr>
                                    <w:top w:val="none" w:sz="0" w:space="0" w:color="auto"/>
                                    <w:left w:val="none" w:sz="0" w:space="0" w:color="auto"/>
                                    <w:bottom w:val="none" w:sz="0" w:space="0" w:color="auto"/>
                                    <w:right w:val="none" w:sz="0" w:space="0" w:color="auto"/>
                                  </w:divBdr>
                                  <w:divsChild>
                                    <w:div w:id="745231042">
                                      <w:marLeft w:val="0"/>
                                      <w:marRight w:val="0"/>
                                      <w:marTop w:val="0"/>
                                      <w:marBottom w:val="0"/>
                                      <w:divBdr>
                                        <w:top w:val="none" w:sz="0" w:space="0" w:color="auto"/>
                                        <w:left w:val="none" w:sz="0" w:space="0" w:color="auto"/>
                                        <w:bottom w:val="none" w:sz="0" w:space="0" w:color="auto"/>
                                        <w:right w:val="none" w:sz="0" w:space="0" w:color="auto"/>
                                      </w:divBdr>
                                      <w:divsChild>
                                        <w:div w:id="2138912920">
                                          <w:marLeft w:val="0"/>
                                          <w:marRight w:val="0"/>
                                          <w:marTop w:val="0"/>
                                          <w:marBottom w:val="0"/>
                                          <w:divBdr>
                                            <w:top w:val="none" w:sz="0" w:space="0" w:color="auto"/>
                                            <w:left w:val="none" w:sz="0" w:space="0" w:color="auto"/>
                                            <w:bottom w:val="none" w:sz="0" w:space="0" w:color="auto"/>
                                            <w:right w:val="none" w:sz="0" w:space="0" w:color="auto"/>
                                          </w:divBdr>
                                          <w:divsChild>
                                            <w:div w:id="714084520">
                                              <w:marLeft w:val="0"/>
                                              <w:marRight w:val="0"/>
                                              <w:marTop w:val="0"/>
                                              <w:marBottom w:val="0"/>
                                              <w:divBdr>
                                                <w:top w:val="none" w:sz="0" w:space="0" w:color="auto"/>
                                                <w:left w:val="none" w:sz="0" w:space="0" w:color="auto"/>
                                                <w:bottom w:val="none" w:sz="0" w:space="0" w:color="auto"/>
                                                <w:right w:val="none" w:sz="0" w:space="0" w:color="auto"/>
                                              </w:divBdr>
                                              <w:divsChild>
                                                <w:div w:id="114073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320487">
                                      <w:marLeft w:val="0"/>
                                      <w:marRight w:val="0"/>
                                      <w:marTop w:val="0"/>
                                      <w:marBottom w:val="0"/>
                                      <w:divBdr>
                                        <w:top w:val="none" w:sz="0" w:space="0" w:color="auto"/>
                                        <w:left w:val="none" w:sz="0" w:space="0" w:color="auto"/>
                                        <w:bottom w:val="none" w:sz="0" w:space="0" w:color="auto"/>
                                        <w:right w:val="none" w:sz="0" w:space="0" w:color="auto"/>
                                      </w:divBdr>
                                      <w:divsChild>
                                        <w:div w:id="1251232198">
                                          <w:marLeft w:val="0"/>
                                          <w:marRight w:val="0"/>
                                          <w:marTop w:val="0"/>
                                          <w:marBottom w:val="0"/>
                                          <w:divBdr>
                                            <w:top w:val="none" w:sz="0" w:space="0" w:color="auto"/>
                                            <w:left w:val="none" w:sz="0" w:space="0" w:color="auto"/>
                                            <w:bottom w:val="none" w:sz="0" w:space="0" w:color="auto"/>
                                            <w:right w:val="none" w:sz="0" w:space="0" w:color="auto"/>
                                          </w:divBdr>
                                          <w:divsChild>
                                            <w:div w:id="213728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8361638">
                          <w:marLeft w:val="0"/>
                          <w:marRight w:val="0"/>
                          <w:marTop w:val="0"/>
                          <w:marBottom w:val="0"/>
                          <w:divBdr>
                            <w:top w:val="none" w:sz="0" w:space="0" w:color="auto"/>
                            <w:left w:val="none" w:sz="0" w:space="0" w:color="auto"/>
                            <w:bottom w:val="none" w:sz="0" w:space="0" w:color="auto"/>
                            <w:right w:val="none" w:sz="0" w:space="0" w:color="auto"/>
                          </w:divBdr>
                          <w:divsChild>
                            <w:div w:id="1076898778">
                              <w:marLeft w:val="0"/>
                              <w:marRight w:val="0"/>
                              <w:marTop w:val="0"/>
                              <w:marBottom w:val="0"/>
                              <w:divBdr>
                                <w:top w:val="none" w:sz="0" w:space="0" w:color="auto"/>
                                <w:left w:val="none" w:sz="0" w:space="0" w:color="auto"/>
                                <w:bottom w:val="none" w:sz="0" w:space="0" w:color="auto"/>
                                <w:right w:val="none" w:sz="0" w:space="0" w:color="auto"/>
                              </w:divBdr>
                              <w:divsChild>
                                <w:div w:id="938757083">
                                  <w:marLeft w:val="0"/>
                                  <w:marRight w:val="0"/>
                                  <w:marTop w:val="0"/>
                                  <w:marBottom w:val="0"/>
                                  <w:divBdr>
                                    <w:top w:val="none" w:sz="0" w:space="0" w:color="auto"/>
                                    <w:left w:val="none" w:sz="0" w:space="0" w:color="auto"/>
                                    <w:bottom w:val="none" w:sz="0" w:space="0" w:color="auto"/>
                                    <w:right w:val="none" w:sz="0" w:space="0" w:color="auto"/>
                                  </w:divBdr>
                                  <w:divsChild>
                                    <w:div w:id="1401252910">
                                      <w:marLeft w:val="0"/>
                                      <w:marRight w:val="0"/>
                                      <w:marTop w:val="0"/>
                                      <w:marBottom w:val="0"/>
                                      <w:divBdr>
                                        <w:top w:val="none" w:sz="0" w:space="0" w:color="auto"/>
                                        <w:left w:val="none" w:sz="0" w:space="0" w:color="auto"/>
                                        <w:bottom w:val="none" w:sz="0" w:space="0" w:color="auto"/>
                                        <w:right w:val="none" w:sz="0" w:space="0" w:color="auto"/>
                                      </w:divBdr>
                                      <w:divsChild>
                                        <w:div w:id="2087410400">
                                          <w:marLeft w:val="0"/>
                                          <w:marRight w:val="0"/>
                                          <w:marTop w:val="0"/>
                                          <w:marBottom w:val="0"/>
                                          <w:divBdr>
                                            <w:top w:val="none" w:sz="0" w:space="0" w:color="auto"/>
                                            <w:left w:val="none" w:sz="0" w:space="0" w:color="auto"/>
                                            <w:bottom w:val="none" w:sz="0" w:space="0" w:color="auto"/>
                                            <w:right w:val="none" w:sz="0" w:space="0" w:color="auto"/>
                                          </w:divBdr>
                                          <w:divsChild>
                                            <w:div w:id="1799102348">
                                              <w:marLeft w:val="0"/>
                                              <w:marRight w:val="0"/>
                                              <w:marTop w:val="0"/>
                                              <w:marBottom w:val="0"/>
                                              <w:divBdr>
                                                <w:top w:val="none" w:sz="0" w:space="0" w:color="auto"/>
                                                <w:left w:val="none" w:sz="0" w:space="0" w:color="auto"/>
                                                <w:bottom w:val="none" w:sz="0" w:space="0" w:color="auto"/>
                                                <w:right w:val="none" w:sz="0" w:space="0" w:color="auto"/>
                                              </w:divBdr>
                                              <w:divsChild>
                                                <w:div w:id="1299915794">
                                                  <w:marLeft w:val="0"/>
                                                  <w:marRight w:val="0"/>
                                                  <w:marTop w:val="0"/>
                                                  <w:marBottom w:val="0"/>
                                                  <w:divBdr>
                                                    <w:top w:val="none" w:sz="0" w:space="0" w:color="auto"/>
                                                    <w:left w:val="none" w:sz="0" w:space="0" w:color="auto"/>
                                                    <w:bottom w:val="none" w:sz="0" w:space="0" w:color="auto"/>
                                                    <w:right w:val="none" w:sz="0" w:space="0" w:color="auto"/>
                                                  </w:divBdr>
                                                </w:div>
                                              </w:divsChild>
                                            </w:div>
                                            <w:div w:id="2098164227">
                                              <w:marLeft w:val="0"/>
                                              <w:marRight w:val="0"/>
                                              <w:marTop w:val="0"/>
                                              <w:marBottom w:val="0"/>
                                              <w:divBdr>
                                                <w:top w:val="none" w:sz="0" w:space="0" w:color="auto"/>
                                                <w:left w:val="none" w:sz="0" w:space="0" w:color="auto"/>
                                                <w:bottom w:val="none" w:sz="0" w:space="0" w:color="auto"/>
                                                <w:right w:val="none" w:sz="0" w:space="0" w:color="auto"/>
                                              </w:divBdr>
                                              <w:divsChild>
                                                <w:div w:id="11501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9938531">
                          <w:marLeft w:val="0"/>
                          <w:marRight w:val="0"/>
                          <w:marTop w:val="0"/>
                          <w:marBottom w:val="0"/>
                          <w:divBdr>
                            <w:top w:val="none" w:sz="0" w:space="0" w:color="auto"/>
                            <w:left w:val="none" w:sz="0" w:space="0" w:color="auto"/>
                            <w:bottom w:val="none" w:sz="0" w:space="0" w:color="auto"/>
                            <w:right w:val="none" w:sz="0" w:space="0" w:color="auto"/>
                          </w:divBdr>
                          <w:divsChild>
                            <w:div w:id="2013220054">
                              <w:marLeft w:val="0"/>
                              <w:marRight w:val="0"/>
                              <w:marTop w:val="0"/>
                              <w:marBottom w:val="0"/>
                              <w:divBdr>
                                <w:top w:val="none" w:sz="0" w:space="0" w:color="auto"/>
                                <w:left w:val="none" w:sz="0" w:space="0" w:color="auto"/>
                                <w:bottom w:val="none" w:sz="0" w:space="0" w:color="auto"/>
                                <w:right w:val="none" w:sz="0" w:space="0" w:color="auto"/>
                              </w:divBdr>
                              <w:divsChild>
                                <w:div w:id="907492409">
                                  <w:marLeft w:val="0"/>
                                  <w:marRight w:val="0"/>
                                  <w:marTop w:val="0"/>
                                  <w:marBottom w:val="0"/>
                                  <w:divBdr>
                                    <w:top w:val="none" w:sz="0" w:space="0" w:color="auto"/>
                                    <w:left w:val="none" w:sz="0" w:space="0" w:color="auto"/>
                                    <w:bottom w:val="none" w:sz="0" w:space="0" w:color="auto"/>
                                    <w:right w:val="none" w:sz="0" w:space="0" w:color="auto"/>
                                  </w:divBdr>
                                  <w:divsChild>
                                    <w:div w:id="1450973043">
                                      <w:marLeft w:val="0"/>
                                      <w:marRight w:val="0"/>
                                      <w:marTop w:val="0"/>
                                      <w:marBottom w:val="0"/>
                                      <w:divBdr>
                                        <w:top w:val="none" w:sz="0" w:space="0" w:color="auto"/>
                                        <w:left w:val="none" w:sz="0" w:space="0" w:color="auto"/>
                                        <w:bottom w:val="none" w:sz="0" w:space="0" w:color="auto"/>
                                        <w:right w:val="none" w:sz="0" w:space="0" w:color="auto"/>
                                      </w:divBdr>
                                      <w:divsChild>
                                        <w:div w:id="371930425">
                                          <w:marLeft w:val="0"/>
                                          <w:marRight w:val="0"/>
                                          <w:marTop w:val="0"/>
                                          <w:marBottom w:val="0"/>
                                          <w:divBdr>
                                            <w:top w:val="none" w:sz="0" w:space="0" w:color="auto"/>
                                            <w:left w:val="none" w:sz="0" w:space="0" w:color="auto"/>
                                            <w:bottom w:val="none" w:sz="0" w:space="0" w:color="auto"/>
                                            <w:right w:val="none" w:sz="0" w:space="0" w:color="auto"/>
                                          </w:divBdr>
                                          <w:divsChild>
                                            <w:div w:id="1540778312">
                                              <w:marLeft w:val="0"/>
                                              <w:marRight w:val="0"/>
                                              <w:marTop w:val="0"/>
                                              <w:marBottom w:val="0"/>
                                              <w:divBdr>
                                                <w:top w:val="none" w:sz="0" w:space="0" w:color="auto"/>
                                                <w:left w:val="none" w:sz="0" w:space="0" w:color="auto"/>
                                                <w:bottom w:val="none" w:sz="0" w:space="0" w:color="auto"/>
                                                <w:right w:val="none" w:sz="0" w:space="0" w:color="auto"/>
                                              </w:divBdr>
                                              <w:divsChild>
                                                <w:div w:id="79672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173094">
                                      <w:marLeft w:val="0"/>
                                      <w:marRight w:val="0"/>
                                      <w:marTop w:val="0"/>
                                      <w:marBottom w:val="0"/>
                                      <w:divBdr>
                                        <w:top w:val="none" w:sz="0" w:space="0" w:color="auto"/>
                                        <w:left w:val="none" w:sz="0" w:space="0" w:color="auto"/>
                                        <w:bottom w:val="none" w:sz="0" w:space="0" w:color="auto"/>
                                        <w:right w:val="none" w:sz="0" w:space="0" w:color="auto"/>
                                      </w:divBdr>
                                      <w:divsChild>
                                        <w:div w:id="1089622629">
                                          <w:marLeft w:val="0"/>
                                          <w:marRight w:val="0"/>
                                          <w:marTop w:val="0"/>
                                          <w:marBottom w:val="0"/>
                                          <w:divBdr>
                                            <w:top w:val="none" w:sz="0" w:space="0" w:color="auto"/>
                                            <w:left w:val="none" w:sz="0" w:space="0" w:color="auto"/>
                                            <w:bottom w:val="none" w:sz="0" w:space="0" w:color="auto"/>
                                            <w:right w:val="none" w:sz="0" w:space="0" w:color="auto"/>
                                          </w:divBdr>
                                          <w:divsChild>
                                            <w:div w:id="75479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2826376">
                          <w:marLeft w:val="0"/>
                          <w:marRight w:val="0"/>
                          <w:marTop w:val="0"/>
                          <w:marBottom w:val="0"/>
                          <w:divBdr>
                            <w:top w:val="none" w:sz="0" w:space="0" w:color="auto"/>
                            <w:left w:val="none" w:sz="0" w:space="0" w:color="auto"/>
                            <w:bottom w:val="none" w:sz="0" w:space="0" w:color="auto"/>
                            <w:right w:val="none" w:sz="0" w:space="0" w:color="auto"/>
                          </w:divBdr>
                          <w:divsChild>
                            <w:div w:id="1725906727">
                              <w:marLeft w:val="0"/>
                              <w:marRight w:val="0"/>
                              <w:marTop w:val="0"/>
                              <w:marBottom w:val="0"/>
                              <w:divBdr>
                                <w:top w:val="none" w:sz="0" w:space="0" w:color="auto"/>
                                <w:left w:val="none" w:sz="0" w:space="0" w:color="auto"/>
                                <w:bottom w:val="none" w:sz="0" w:space="0" w:color="auto"/>
                                <w:right w:val="none" w:sz="0" w:space="0" w:color="auto"/>
                              </w:divBdr>
                              <w:divsChild>
                                <w:div w:id="803306444">
                                  <w:marLeft w:val="0"/>
                                  <w:marRight w:val="0"/>
                                  <w:marTop w:val="0"/>
                                  <w:marBottom w:val="0"/>
                                  <w:divBdr>
                                    <w:top w:val="none" w:sz="0" w:space="0" w:color="auto"/>
                                    <w:left w:val="none" w:sz="0" w:space="0" w:color="auto"/>
                                    <w:bottom w:val="none" w:sz="0" w:space="0" w:color="auto"/>
                                    <w:right w:val="none" w:sz="0" w:space="0" w:color="auto"/>
                                  </w:divBdr>
                                  <w:divsChild>
                                    <w:div w:id="1421757990">
                                      <w:marLeft w:val="0"/>
                                      <w:marRight w:val="0"/>
                                      <w:marTop w:val="0"/>
                                      <w:marBottom w:val="0"/>
                                      <w:divBdr>
                                        <w:top w:val="none" w:sz="0" w:space="0" w:color="auto"/>
                                        <w:left w:val="none" w:sz="0" w:space="0" w:color="auto"/>
                                        <w:bottom w:val="none" w:sz="0" w:space="0" w:color="auto"/>
                                        <w:right w:val="none" w:sz="0" w:space="0" w:color="auto"/>
                                      </w:divBdr>
                                      <w:divsChild>
                                        <w:div w:id="1818722125">
                                          <w:marLeft w:val="0"/>
                                          <w:marRight w:val="0"/>
                                          <w:marTop w:val="0"/>
                                          <w:marBottom w:val="0"/>
                                          <w:divBdr>
                                            <w:top w:val="none" w:sz="0" w:space="0" w:color="auto"/>
                                            <w:left w:val="none" w:sz="0" w:space="0" w:color="auto"/>
                                            <w:bottom w:val="none" w:sz="0" w:space="0" w:color="auto"/>
                                            <w:right w:val="none" w:sz="0" w:space="0" w:color="auto"/>
                                          </w:divBdr>
                                          <w:divsChild>
                                            <w:div w:id="1339698862">
                                              <w:marLeft w:val="0"/>
                                              <w:marRight w:val="0"/>
                                              <w:marTop w:val="0"/>
                                              <w:marBottom w:val="0"/>
                                              <w:divBdr>
                                                <w:top w:val="none" w:sz="0" w:space="0" w:color="auto"/>
                                                <w:left w:val="none" w:sz="0" w:space="0" w:color="auto"/>
                                                <w:bottom w:val="none" w:sz="0" w:space="0" w:color="auto"/>
                                                <w:right w:val="none" w:sz="0" w:space="0" w:color="auto"/>
                                              </w:divBdr>
                                              <w:divsChild>
                                                <w:div w:id="99603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32339170">
      <w:bodyDiv w:val="1"/>
      <w:marLeft w:val="0"/>
      <w:marRight w:val="0"/>
      <w:marTop w:val="0"/>
      <w:marBottom w:val="0"/>
      <w:divBdr>
        <w:top w:val="none" w:sz="0" w:space="0" w:color="auto"/>
        <w:left w:val="none" w:sz="0" w:space="0" w:color="auto"/>
        <w:bottom w:val="none" w:sz="0" w:space="0" w:color="auto"/>
        <w:right w:val="none" w:sz="0" w:space="0" w:color="auto"/>
      </w:divBdr>
    </w:div>
    <w:div w:id="856770023">
      <w:bodyDiv w:val="1"/>
      <w:marLeft w:val="0"/>
      <w:marRight w:val="0"/>
      <w:marTop w:val="0"/>
      <w:marBottom w:val="0"/>
      <w:divBdr>
        <w:top w:val="none" w:sz="0" w:space="0" w:color="auto"/>
        <w:left w:val="none" w:sz="0" w:space="0" w:color="auto"/>
        <w:bottom w:val="none" w:sz="0" w:space="0" w:color="auto"/>
        <w:right w:val="none" w:sz="0" w:space="0" w:color="auto"/>
      </w:divBdr>
    </w:div>
    <w:div w:id="898370013">
      <w:bodyDiv w:val="1"/>
      <w:marLeft w:val="0"/>
      <w:marRight w:val="0"/>
      <w:marTop w:val="0"/>
      <w:marBottom w:val="0"/>
      <w:divBdr>
        <w:top w:val="none" w:sz="0" w:space="0" w:color="auto"/>
        <w:left w:val="none" w:sz="0" w:space="0" w:color="auto"/>
        <w:bottom w:val="none" w:sz="0" w:space="0" w:color="auto"/>
        <w:right w:val="none" w:sz="0" w:space="0" w:color="auto"/>
      </w:divBdr>
    </w:div>
    <w:div w:id="925184751">
      <w:bodyDiv w:val="1"/>
      <w:marLeft w:val="0"/>
      <w:marRight w:val="0"/>
      <w:marTop w:val="0"/>
      <w:marBottom w:val="0"/>
      <w:divBdr>
        <w:top w:val="none" w:sz="0" w:space="0" w:color="auto"/>
        <w:left w:val="none" w:sz="0" w:space="0" w:color="auto"/>
        <w:bottom w:val="none" w:sz="0" w:space="0" w:color="auto"/>
        <w:right w:val="none" w:sz="0" w:space="0" w:color="auto"/>
      </w:divBdr>
    </w:div>
    <w:div w:id="954940617">
      <w:bodyDiv w:val="1"/>
      <w:marLeft w:val="0"/>
      <w:marRight w:val="0"/>
      <w:marTop w:val="0"/>
      <w:marBottom w:val="0"/>
      <w:divBdr>
        <w:top w:val="none" w:sz="0" w:space="0" w:color="auto"/>
        <w:left w:val="none" w:sz="0" w:space="0" w:color="auto"/>
        <w:bottom w:val="none" w:sz="0" w:space="0" w:color="auto"/>
        <w:right w:val="none" w:sz="0" w:space="0" w:color="auto"/>
      </w:divBdr>
    </w:div>
    <w:div w:id="962270339">
      <w:bodyDiv w:val="1"/>
      <w:marLeft w:val="0"/>
      <w:marRight w:val="0"/>
      <w:marTop w:val="0"/>
      <w:marBottom w:val="0"/>
      <w:divBdr>
        <w:top w:val="none" w:sz="0" w:space="0" w:color="auto"/>
        <w:left w:val="none" w:sz="0" w:space="0" w:color="auto"/>
        <w:bottom w:val="none" w:sz="0" w:space="0" w:color="auto"/>
        <w:right w:val="none" w:sz="0" w:space="0" w:color="auto"/>
      </w:divBdr>
    </w:div>
    <w:div w:id="988440411">
      <w:bodyDiv w:val="1"/>
      <w:marLeft w:val="0"/>
      <w:marRight w:val="0"/>
      <w:marTop w:val="0"/>
      <w:marBottom w:val="0"/>
      <w:divBdr>
        <w:top w:val="none" w:sz="0" w:space="0" w:color="auto"/>
        <w:left w:val="none" w:sz="0" w:space="0" w:color="auto"/>
        <w:bottom w:val="none" w:sz="0" w:space="0" w:color="auto"/>
        <w:right w:val="none" w:sz="0" w:space="0" w:color="auto"/>
      </w:divBdr>
    </w:div>
    <w:div w:id="1013729856">
      <w:bodyDiv w:val="1"/>
      <w:marLeft w:val="0"/>
      <w:marRight w:val="0"/>
      <w:marTop w:val="0"/>
      <w:marBottom w:val="0"/>
      <w:divBdr>
        <w:top w:val="none" w:sz="0" w:space="0" w:color="auto"/>
        <w:left w:val="none" w:sz="0" w:space="0" w:color="auto"/>
        <w:bottom w:val="none" w:sz="0" w:space="0" w:color="auto"/>
        <w:right w:val="none" w:sz="0" w:space="0" w:color="auto"/>
      </w:divBdr>
    </w:div>
    <w:div w:id="1015112461">
      <w:bodyDiv w:val="1"/>
      <w:marLeft w:val="0"/>
      <w:marRight w:val="0"/>
      <w:marTop w:val="0"/>
      <w:marBottom w:val="0"/>
      <w:divBdr>
        <w:top w:val="none" w:sz="0" w:space="0" w:color="auto"/>
        <w:left w:val="none" w:sz="0" w:space="0" w:color="auto"/>
        <w:bottom w:val="none" w:sz="0" w:space="0" w:color="auto"/>
        <w:right w:val="none" w:sz="0" w:space="0" w:color="auto"/>
      </w:divBdr>
    </w:div>
    <w:div w:id="1049039859">
      <w:bodyDiv w:val="1"/>
      <w:marLeft w:val="0"/>
      <w:marRight w:val="0"/>
      <w:marTop w:val="0"/>
      <w:marBottom w:val="0"/>
      <w:divBdr>
        <w:top w:val="none" w:sz="0" w:space="0" w:color="auto"/>
        <w:left w:val="none" w:sz="0" w:space="0" w:color="auto"/>
        <w:bottom w:val="none" w:sz="0" w:space="0" w:color="auto"/>
        <w:right w:val="none" w:sz="0" w:space="0" w:color="auto"/>
      </w:divBdr>
    </w:div>
    <w:div w:id="1055155528">
      <w:bodyDiv w:val="1"/>
      <w:marLeft w:val="0"/>
      <w:marRight w:val="0"/>
      <w:marTop w:val="0"/>
      <w:marBottom w:val="0"/>
      <w:divBdr>
        <w:top w:val="none" w:sz="0" w:space="0" w:color="auto"/>
        <w:left w:val="none" w:sz="0" w:space="0" w:color="auto"/>
        <w:bottom w:val="none" w:sz="0" w:space="0" w:color="auto"/>
        <w:right w:val="none" w:sz="0" w:space="0" w:color="auto"/>
      </w:divBdr>
    </w:div>
    <w:div w:id="1065831757">
      <w:bodyDiv w:val="1"/>
      <w:marLeft w:val="0"/>
      <w:marRight w:val="0"/>
      <w:marTop w:val="0"/>
      <w:marBottom w:val="0"/>
      <w:divBdr>
        <w:top w:val="none" w:sz="0" w:space="0" w:color="auto"/>
        <w:left w:val="none" w:sz="0" w:space="0" w:color="auto"/>
        <w:bottom w:val="none" w:sz="0" w:space="0" w:color="auto"/>
        <w:right w:val="none" w:sz="0" w:space="0" w:color="auto"/>
      </w:divBdr>
    </w:div>
    <w:div w:id="1083527917">
      <w:bodyDiv w:val="1"/>
      <w:marLeft w:val="0"/>
      <w:marRight w:val="0"/>
      <w:marTop w:val="0"/>
      <w:marBottom w:val="0"/>
      <w:divBdr>
        <w:top w:val="none" w:sz="0" w:space="0" w:color="auto"/>
        <w:left w:val="none" w:sz="0" w:space="0" w:color="auto"/>
        <w:bottom w:val="none" w:sz="0" w:space="0" w:color="auto"/>
        <w:right w:val="none" w:sz="0" w:space="0" w:color="auto"/>
      </w:divBdr>
    </w:div>
    <w:div w:id="1088694626">
      <w:bodyDiv w:val="1"/>
      <w:marLeft w:val="0"/>
      <w:marRight w:val="0"/>
      <w:marTop w:val="0"/>
      <w:marBottom w:val="0"/>
      <w:divBdr>
        <w:top w:val="none" w:sz="0" w:space="0" w:color="auto"/>
        <w:left w:val="none" w:sz="0" w:space="0" w:color="auto"/>
        <w:bottom w:val="none" w:sz="0" w:space="0" w:color="auto"/>
        <w:right w:val="none" w:sz="0" w:space="0" w:color="auto"/>
      </w:divBdr>
    </w:div>
    <w:div w:id="1160999866">
      <w:bodyDiv w:val="1"/>
      <w:marLeft w:val="0"/>
      <w:marRight w:val="0"/>
      <w:marTop w:val="0"/>
      <w:marBottom w:val="0"/>
      <w:divBdr>
        <w:top w:val="none" w:sz="0" w:space="0" w:color="auto"/>
        <w:left w:val="none" w:sz="0" w:space="0" w:color="auto"/>
        <w:bottom w:val="none" w:sz="0" w:space="0" w:color="auto"/>
        <w:right w:val="none" w:sz="0" w:space="0" w:color="auto"/>
      </w:divBdr>
    </w:div>
    <w:div w:id="1194227923">
      <w:bodyDiv w:val="1"/>
      <w:marLeft w:val="0"/>
      <w:marRight w:val="0"/>
      <w:marTop w:val="0"/>
      <w:marBottom w:val="0"/>
      <w:divBdr>
        <w:top w:val="none" w:sz="0" w:space="0" w:color="auto"/>
        <w:left w:val="none" w:sz="0" w:space="0" w:color="auto"/>
        <w:bottom w:val="none" w:sz="0" w:space="0" w:color="auto"/>
        <w:right w:val="none" w:sz="0" w:space="0" w:color="auto"/>
      </w:divBdr>
    </w:div>
    <w:div w:id="1206526732">
      <w:bodyDiv w:val="1"/>
      <w:marLeft w:val="0"/>
      <w:marRight w:val="0"/>
      <w:marTop w:val="0"/>
      <w:marBottom w:val="0"/>
      <w:divBdr>
        <w:top w:val="none" w:sz="0" w:space="0" w:color="auto"/>
        <w:left w:val="none" w:sz="0" w:space="0" w:color="auto"/>
        <w:bottom w:val="none" w:sz="0" w:space="0" w:color="auto"/>
        <w:right w:val="none" w:sz="0" w:space="0" w:color="auto"/>
      </w:divBdr>
    </w:div>
    <w:div w:id="1225751778">
      <w:bodyDiv w:val="1"/>
      <w:marLeft w:val="0"/>
      <w:marRight w:val="0"/>
      <w:marTop w:val="0"/>
      <w:marBottom w:val="0"/>
      <w:divBdr>
        <w:top w:val="none" w:sz="0" w:space="0" w:color="auto"/>
        <w:left w:val="none" w:sz="0" w:space="0" w:color="auto"/>
        <w:bottom w:val="none" w:sz="0" w:space="0" w:color="auto"/>
        <w:right w:val="none" w:sz="0" w:space="0" w:color="auto"/>
      </w:divBdr>
    </w:div>
    <w:div w:id="1227495719">
      <w:bodyDiv w:val="1"/>
      <w:marLeft w:val="0"/>
      <w:marRight w:val="0"/>
      <w:marTop w:val="0"/>
      <w:marBottom w:val="0"/>
      <w:divBdr>
        <w:top w:val="none" w:sz="0" w:space="0" w:color="auto"/>
        <w:left w:val="none" w:sz="0" w:space="0" w:color="auto"/>
        <w:bottom w:val="none" w:sz="0" w:space="0" w:color="auto"/>
        <w:right w:val="none" w:sz="0" w:space="0" w:color="auto"/>
      </w:divBdr>
    </w:div>
    <w:div w:id="1235967016">
      <w:bodyDiv w:val="1"/>
      <w:marLeft w:val="0"/>
      <w:marRight w:val="0"/>
      <w:marTop w:val="0"/>
      <w:marBottom w:val="0"/>
      <w:divBdr>
        <w:top w:val="none" w:sz="0" w:space="0" w:color="auto"/>
        <w:left w:val="none" w:sz="0" w:space="0" w:color="auto"/>
        <w:bottom w:val="none" w:sz="0" w:space="0" w:color="auto"/>
        <w:right w:val="none" w:sz="0" w:space="0" w:color="auto"/>
      </w:divBdr>
    </w:div>
    <w:div w:id="1253660588">
      <w:bodyDiv w:val="1"/>
      <w:marLeft w:val="0"/>
      <w:marRight w:val="0"/>
      <w:marTop w:val="0"/>
      <w:marBottom w:val="0"/>
      <w:divBdr>
        <w:top w:val="none" w:sz="0" w:space="0" w:color="auto"/>
        <w:left w:val="none" w:sz="0" w:space="0" w:color="auto"/>
        <w:bottom w:val="none" w:sz="0" w:space="0" w:color="auto"/>
        <w:right w:val="none" w:sz="0" w:space="0" w:color="auto"/>
      </w:divBdr>
    </w:div>
    <w:div w:id="1298223769">
      <w:bodyDiv w:val="1"/>
      <w:marLeft w:val="0"/>
      <w:marRight w:val="0"/>
      <w:marTop w:val="0"/>
      <w:marBottom w:val="0"/>
      <w:divBdr>
        <w:top w:val="none" w:sz="0" w:space="0" w:color="auto"/>
        <w:left w:val="none" w:sz="0" w:space="0" w:color="auto"/>
        <w:bottom w:val="none" w:sz="0" w:space="0" w:color="auto"/>
        <w:right w:val="none" w:sz="0" w:space="0" w:color="auto"/>
      </w:divBdr>
    </w:div>
    <w:div w:id="1309550429">
      <w:bodyDiv w:val="1"/>
      <w:marLeft w:val="0"/>
      <w:marRight w:val="0"/>
      <w:marTop w:val="0"/>
      <w:marBottom w:val="0"/>
      <w:divBdr>
        <w:top w:val="none" w:sz="0" w:space="0" w:color="auto"/>
        <w:left w:val="none" w:sz="0" w:space="0" w:color="auto"/>
        <w:bottom w:val="none" w:sz="0" w:space="0" w:color="auto"/>
        <w:right w:val="none" w:sz="0" w:space="0" w:color="auto"/>
      </w:divBdr>
    </w:div>
    <w:div w:id="1327783542">
      <w:bodyDiv w:val="1"/>
      <w:marLeft w:val="0"/>
      <w:marRight w:val="0"/>
      <w:marTop w:val="0"/>
      <w:marBottom w:val="0"/>
      <w:divBdr>
        <w:top w:val="none" w:sz="0" w:space="0" w:color="auto"/>
        <w:left w:val="none" w:sz="0" w:space="0" w:color="auto"/>
        <w:bottom w:val="none" w:sz="0" w:space="0" w:color="auto"/>
        <w:right w:val="none" w:sz="0" w:space="0" w:color="auto"/>
      </w:divBdr>
    </w:div>
    <w:div w:id="1330715098">
      <w:bodyDiv w:val="1"/>
      <w:marLeft w:val="0"/>
      <w:marRight w:val="0"/>
      <w:marTop w:val="0"/>
      <w:marBottom w:val="0"/>
      <w:divBdr>
        <w:top w:val="none" w:sz="0" w:space="0" w:color="auto"/>
        <w:left w:val="none" w:sz="0" w:space="0" w:color="auto"/>
        <w:bottom w:val="none" w:sz="0" w:space="0" w:color="auto"/>
        <w:right w:val="none" w:sz="0" w:space="0" w:color="auto"/>
      </w:divBdr>
    </w:div>
    <w:div w:id="1370376553">
      <w:bodyDiv w:val="1"/>
      <w:marLeft w:val="0"/>
      <w:marRight w:val="0"/>
      <w:marTop w:val="0"/>
      <w:marBottom w:val="0"/>
      <w:divBdr>
        <w:top w:val="none" w:sz="0" w:space="0" w:color="auto"/>
        <w:left w:val="none" w:sz="0" w:space="0" w:color="auto"/>
        <w:bottom w:val="none" w:sz="0" w:space="0" w:color="auto"/>
        <w:right w:val="none" w:sz="0" w:space="0" w:color="auto"/>
      </w:divBdr>
    </w:div>
    <w:div w:id="1401099878">
      <w:bodyDiv w:val="1"/>
      <w:marLeft w:val="0"/>
      <w:marRight w:val="0"/>
      <w:marTop w:val="0"/>
      <w:marBottom w:val="0"/>
      <w:divBdr>
        <w:top w:val="none" w:sz="0" w:space="0" w:color="auto"/>
        <w:left w:val="none" w:sz="0" w:space="0" w:color="auto"/>
        <w:bottom w:val="none" w:sz="0" w:space="0" w:color="auto"/>
        <w:right w:val="none" w:sz="0" w:space="0" w:color="auto"/>
      </w:divBdr>
    </w:div>
    <w:div w:id="1408528294">
      <w:bodyDiv w:val="1"/>
      <w:marLeft w:val="0"/>
      <w:marRight w:val="0"/>
      <w:marTop w:val="0"/>
      <w:marBottom w:val="0"/>
      <w:divBdr>
        <w:top w:val="none" w:sz="0" w:space="0" w:color="auto"/>
        <w:left w:val="none" w:sz="0" w:space="0" w:color="auto"/>
        <w:bottom w:val="none" w:sz="0" w:space="0" w:color="auto"/>
        <w:right w:val="none" w:sz="0" w:space="0" w:color="auto"/>
      </w:divBdr>
    </w:div>
    <w:div w:id="1472676287">
      <w:bodyDiv w:val="1"/>
      <w:marLeft w:val="0"/>
      <w:marRight w:val="0"/>
      <w:marTop w:val="0"/>
      <w:marBottom w:val="0"/>
      <w:divBdr>
        <w:top w:val="none" w:sz="0" w:space="0" w:color="auto"/>
        <w:left w:val="none" w:sz="0" w:space="0" w:color="auto"/>
        <w:bottom w:val="none" w:sz="0" w:space="0" w:color="auto"/>
        <w:right w:val="none" w:sz="0" w:space="0" w:color="auto"/>
      </w:divBdr>
    </w:div>
    <w:div w:id="1509252385">
      <w:bodyDiv w:val="1"/>
      <w:marLeft w:val="0"/>
      <w:marRight w:val="0"/>
      <w:marTop w:val="0"/>
      <w:marBottom w:val="0"/>
      <w:divBdr>
        <w:top w:val="none" w:sz="0" w:space="0" w:color="auto"/>
        <w:left w:val="none" w:sz="0" w:space="0" w:color="auto"/>
        <w:bottom w:val="none" w:sz="0" w:space="0" w:color="auto"/>
        <w:right w:val="none" w:sz="0" w:space="0" w:color="auto"/>
      </w:divBdr>
    </w:div>
    <w:div w:id="1523324564">
      <w:bodyDiv w:val="1"/>
      <w:marLeft w:val="0"/>
      <w:marRight w:val="0"/>
      <w:marTop w:val="0"/>
      <w:marBottom w:val="0"/>
      <w:divBdr>
        <w:top w:val="none" w:sz="0" w:space="0" w:color="auto"/>
        <w:left w:val="none" w:sz="0" w:space="0" w:color="auto"/>
        <w:bottom w:val="none" w:sz="0" w:space="0" w:color="auto"/>
        <w:right w:val="none" w:sz="0" w:space="0" w:color="auto"/>
      </w:divBdr>
    </w:div>
    <w:div w:id="1527593307">
      <w:bodyDiv w:val="1"/>
      <w:marLeft w:val="0"/>
      <w:marRight w:val="0"/>
      <w:marTop w:val="0"/>
      <w:marBottom w:val="0"/>
      <w:divBdr>
        <w:top w:val="none" w:sz="0" w:space="0" w:color="auto"/>
        <w:left w:val="none" w:sz="0" w:space="0" w:color="auto"/>
        <w:bottom w:val="none" w:sz="0" w:space="0" w:color="auto"/>
        <w:right w:val="none" w:sz="0" w:space="0" w:color="auto"/>
      </w:divBdr>
    </w:div>
    <w:div w:id="1573542783">
      <w:bodyDiv w:val="1"/>
      <w:marLeft w:val="0"/>
      <w:marRight w:val="0"/>
      <w:marTop w:val="0"/>
      <w:marBottom w:val="0"/>
      <w:divBdr>
        <w:top w:val="none" w:sz="0" w:space="0" w:color="auto"/>
        <w:left w:val="none" w:sz="0" w:space="0" w:color="auto"/>
        <w:bottom w:val="none" w:sz="0" w:space="0" w:color="auto"/>
        <w:right w:val="none" w:sz="0" w:space="0" w:color="auto"/>
      </w:divBdr>
    </w:div>
    <w:div w:id="1651591835">
      <w:bodyDiv w:val="1"/>
      <w:marLeft w:val="0"/>
      <w:marRight w:val="0"/>
      <w:marTop w:val="0"/>
      <w:marBottom w:val="0"/>
      <w:divBdr>
        <w:top w:val="none" w:sz="0" w:space="0" w:color="auto"/>
        <w:left w:val="none" w:sz="0" w:space="0" w:color="auto"/>
        <w:bottom w:val="none" w:sz="0" w:space="0" w:color="auto"/>
        <w:right w:val="none" w:sz="0" w:space="0" w:color="auto"/>
      </w:divBdr>
    </w:div>
    <w:div w:id="1712998092">
      <w:bodyDiv w:val="1"/>
      <w:marLeft w:val="0"/>
      <w:marRight w:val="0"/>
      <w:marTop w:val="0"/>
      <w:marBottom w:val="0"/>
      <w:divBdr>
        <w:top w:val="none" w:sz="0" w:space="0" w:color="auto"/>
        <w:left w:val="none" w:sz="0" w:space="0" w:color="auto"/>
        <w:bottom w:val="none" w:sz="0" w:space="0" w:color="auto"/>
        <w:right w:val="none" w:sz="0" w:space="0" w:color="auto"/>
      </w:divBdr>
    </w:div>
    <w:div w:id="1727335444">
      <w:bodyDiv w:val="1"/>
      <w:marLeft w:val="0"/>
      <w:marRight w:val="0"/>
      <w:marTop w:val="0"/>
      <w:marBottom w:val="0"/>
      <w:divBdr>
        <w:top w:val="none" w:sz="0" w:space="0" w:color="auto"/>
        <w:left w:val="none" w:sz="0" w:space="0" w:color="auto"/>
        <w:bottom w:val="none" w:sz="0" w:space="0" w:color="auto"/>
        <w:right w:val="none" w:sz="0" w:space="0" w:color="auto"/>
      </w:divBdr>
    </w:div>
    <w:div w:id="1836459082">
      <w:bodyDiv w:val="1"/>
      <w:marLeft w:val="0"/>
      <w:marRight w:val="0"/>
      <w:marTop w:val="0"/>
      <w:marBottom w:val="0"/>
      <w:divBdr>
        <w:top w:val="none" w:sz="0" w:space="0" w:color="auto"/>
        <w:left w:val="none" w:sz="0" w:space="0" w:color="auto"/>
        <w:bottom w:val="none" w:sz="0" w:space="0" w:color="auto"/>
        <w:right w:val="none" w:sz="0" w:space="0" w:color="auto"/>
      </w:divBdr>
    </w:div>
    <w:div w:id="1876649171">
      <w:bodyDiv w:val="1"/>
      <w:marLeft w:val="0"/>
      <w:marRight w:val="0"/>
      <w:marTop w:val="0"/>
      <w:marBottom w:val="0"/>
      <w:divBdr>
        <w:top w:val="none" w:sz="0" w:space="0" w:color="auto"/>
        <w:left w:val="none" w:sz="0" w:space="0" w:color="auto"/>
        <w:bottom w:val="none" w:sz="0" w:space="0" w:color="auto"/>
        <w:right w:val="none" w:sz="0" w:space="0" w:color="auto"/>
      </w:divBdr>
    </w:div>
    <w:div w:id="1877699365">
      <w:bodyDiv w:val="1"/>
      <w:marLeft w:val="0"/>
      <w:marRight w:val="0"/>
      <w:marTop w:val="0"/>
      <w:marBottom w:val="0"/>
      <w:divBdr>
        <w:top w:val="none" w:sz="0" w:space="0" w:color="auto"/>
        <w:left w:val="none" w:sz="0" w:space="0" w:color="auto"/>
        <w:bottom w:val="none" w:sz="0" w:space="0" w:color="auto"/>
        <w:right w:val="none" w:sz="0" w:space="0" w:color="auto"/>
      </w:divBdr>
    </w:div>
    <w:div w:id="1882858591">
      <w:bodyDiv w:val="1"/>
      <w:marLeft w:val="0"/>
      <w:marRight w:val="0"/>
      <w:marTop w:val="0"/>
      <w:marBottom w:val="0"/>
      <w:divBdr>
        <w:top w:val="none" w:sz="0" w:space="0" w:color="auto"/>
        <w:left w:val="none" w:sz="0" w:space="0" w:color="auto"/>
        <w:bottom w:val="none" w:sz="0" w:space="0" w:color="auto"/>
        <w:right w:val="none" w:sz="0" w:space="0" w:color="auto"/>
      </w:divBdr>
    </w:div>
    <w:div w:id="2015716057">
      <w:bodyDiv w:val="1"/>
      <w:marLeft w:val="0"/>
      <w:marRight w:val="0"/>
      <w:marTop w:val="0"/>
      <w:marBottom w:val="0"/>
      <w:divBdr>
        <w:top w:val="none" w:sz="0" w:space="0" w:color="auto"/>
        <w:left w:val="none" w:sz="0" w:space="0" w:color="auto"/>
        <w:bottom w:val="none" w:sz="0" w:space="0" w:color="auto"/>
        <w:right w:val="none" w:sz="0" w:space="0" w:color="auto"/>
      </w:divBdr>
    </w:div>
    <w:div w:id="2017415875">
      <w:bodyDiv w:val="1"/>
      <w:marLeft w:val="0"/>
      <w:marRight w:val="0"/>
      <w:marTop w:val="0"/>
      <w:marBottom w:val="0"/>
      <w:divBdr>
        <w:top w:val="none" w:sz="0" w:space="0" w:color="auto"/>
        <w:left w:val="none" w:sz="0" w:space="0" w:color="auto"/>
        <w:bottom w:val="none" w:sz="0" w:space="0" w:color="auto"/>
        <w:right w:val="none" w:sz="0" w:space="0" w:color="auto"/>
      </w:divBdr>
    </w:div>
    <w:div w:id="2064982834">
      <w:bodyDiv w:val="1"/>
      <w:marLeft w:val="0"/>
      <w:marRight w:val="0"/>
      <w:marTop w:val="0"/>
      <w:marBottom w:val="0"/>
      <w:divBdr>
        <w:top w:val="none" w:sz="0" w:space="0" w:color="auto"/>
        <w:left w:val="none" w:sz="0" w:space="0" w:color="auto"/>
        <w:bottom w:val="none" w:sz="0" w:space="0" w:color="auto"/>
        <w:right w:val="none" w:sz="0" w:space="0" w:color="auto"/>
      </w:divBdr>
    </w:div>
    <w:div w:id="2084789078">
      <w:bodyDiv w:val="1"/>
      <w:marLeft w:val="0"/>
      <w:marRight w:val="0"/>
      <w:marTop w:val="0"/>
      <w:marBottom w:val="0"/>
      <w:divBdr>
        <w:top w:val="none" w:sz="0" w:space="0" w:color="auto"/>
        <w:left w:val="none" w:sz="0" w:space="0" w:color="auto"/>
        <w:bottom w:val="none" w:sz="0" w:space="0" w:color="auto"/>
        <w:right w:val="none" w:sz="0" w:space="0" w:color="auto"/>
      </w:divBdr>
    </w:div>
    <w:div w:id="21089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1.xml"/><Relationship Id="rId18" Type="http://schemas.openxmlformats.org/officeDocument/2006/relationships/header" Target="header7.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2.emf"/><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header" Target="header6.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10" Type="http://schemas.openxmlformats.org/officeDocument/2006/relationships/chart" Target="charts/chart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embeddings/oleObject2.bin"/></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embeddings/oleObject3.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a:t>Acompañamiento académico recibido</a:t>
            </a:r>
          </a:p>
        </c:rich>
      </c:tx>
      <c:layout>
        <c:manualLayout>
          <c:xMode val="edge"/>
          <c:yMode val="edge"/>
          <c:x val="0.19359708446604099"/>
          <c:y val="2.1579628830384119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title>
    <c:autoTitleDeleted val="0"/>
    <c:plotArea>
      <c:layout/>
      <c:barChart>
        <c:barDir val="col"/>
        <c:grouping val="clustered"/>
        <c:varyColors val="0"/>
        <c:ser>
          <c:idx val="0"/>
          <c:order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Pt>
            <c:idx val="1"/>
            <c:invertIfNegative val="0"/>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0613-4312-ABF6-473CDA02C6B1}"/>
              </c:ext>
            </c:extLst>
          </c:dPt>
          <c:dPt>
            <c:idx val="3"/>
            <c:invertIfNegative val="0"/>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0613-4312-ABF6-473CDA02C6B1}"/>
              </c:ext>
            </c:extLst>
          </c:dPt>
          <c:dPt>
            <c:idx val="5"/>
            <c:invertIfNegative val="0"/>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0613-4312-ABF6-473CDA02C6B1}"/>
              </c:ext>
            </c:extLst>
          </c:dPt>
          <c:dLbls>
            <c:dLbl>
              <c:idx val="0"/>
              <c:tx>
                <c:rich>
                  <a:bodyPr/>
                  <a:lstStyle/>
                  <a:p>
                    <a:r>
                      <a:rPr lang="en-US" sz="1200">
                        <a:latin typeface="Times New Roman" panose="02020603050405020304" pitchFamily="18" charset="0"/>
                        <a:cs typeface="Times New Roman" panose="02020603050405020304" pitchFamily="18" charset="0"/>
                      </a:rPr>
                      <a:t>76,92</a:t>
                    </a:r>
                    <a:endParaRPr lang="en-US" sz="1100">
                      <a:latin typeface="Times New Roman" panose="02020603050405020304" pitchFamily="18" charset="0"/>
                      <a:cs typeface="Times New Roman" panose="02020603050405020304" pitchFamily="18" charset="0"/>
                    </a:endParaRP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613-4312-ABF6-473CDA02C6B1}"/>
                </c:ext>
              </c:extLst>
            </c:dLbl>
            <c:dLbl>
              <c:idx val="1"/>
              <c:tx>
                <c:rich>
                  <a:bodyPr/>
                  <a:lstStyle/>
                  <a:p>
                    <a:r>
                      <a:rPr lang="en-US" sz="1200">
                        <a:latin typeface="Times New Roman" panose="02020603050405020304" pitchFamily="18" charset="0"/>
                        <a:cs typeface="Times New Roman" panose="02020603050405020304" pitchFamily="18" charset="0"/>
                      </a:rPr>
                      <a:t>23,08</a:t>
                    </a:r>
                    <a:endParaRPr lang="en-US" sz="1400">
                      <a:latin typeface="Times New Roman" panose="02020603050405020304" pitchFamily="18" charset="0"/>
                      <a:cs typeface="Times New Roman" panose="02020603050405020304" pitchFamily="18" charset="0"/>
                    </a:endParaRP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613-4312-ABF6-473CDA02C6B1}"/>
                </c:ext>
              </c:extLst>
            </c:dLbl>
            <c:dLbl>
              <c:idx val="2"/>
              <c:tx>
                <c:rich>
                  <a:bodyPr/>
                  <a:lstStyle/>
                  <a:p>
                    <a:fld id="{7026255A-8CB3-4297-AF9B-25578378E92A}" type="VALUE">
                      <a:rPr lang="en-US" sz="1200">
                        <a:latin typeface="Times New Roman" panose="02020603050405020304" pitchFamily="18" charset="0"/>
                        <a:cs typeface="Times New Roman" panose="02020603050405020304" pitchFamily="18" charset="0"/>
                      </a:rPr>
                      <a:pPr/>
                      <a:t>[VALOR]</a:t>
                    </a:fld>
                    <a:r>
                      <a:rPr lang="en-US" sz="1200">
                        <a:latin typeface="Times New Roman" panose="02020603050405020304" pitchFamily="18" charset="0"/>
                        <a:cs typeface="Times New Roman" panose="02020603050405020304" pitchFamily="18" charset="0"/>
                      </a:rPr>
                      <a:t>,23</a:t>
                    </a:r>
                  </a:p>
                </c:rich>
              </c:tx>
              <c:dLblPos val="in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0613-4312-ABF6-473CDA02C6B1}"/>
                </c:ext>
              </c:extLst>
            </c:dLbl>
            <c:dLbl>
              <c:idx val="3"/>
              <c:tx>
                <c:rich>
                  <a:bodyPr/>
                  <a:lstStyle/>
                  <a:p>
                    <a:r>
                      <a:rPr lang="en-US" sz="1200">
                        <a:latin typeface="Times New Roman" panose="02020603050405020304" pitchFamily="18" charset="0"/>
                        <a:cs typeface="Times New Roman" panose="02020603050405020304" pitchFamily="18" charset="0"/>
                      </a:rPr>
                      <a:t>30,77</a:t>
                    </a:r>
                    <a:endParaRPr lang="en-US" sz="600">
                      <a:latin typeface="Times New Roman" panose="02020603050405020304" pitchFamily="18" charset="0"/>
                      <a:cs typeface="Times New Roman" panose="02020603050405020304" pitchFamily="18" charset="0"/>
                    </a:endParaRP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613-4312-ABF6-473CDA02C6B1}"/>
                </c:ext>
              </c:extLst>
            </c:dLbl>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s-E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'[Tabulacion de información.xlsx]Graficos'!$A$3:$A$10</c:f>
              <c:strCache>
                <c:ptCount val="4"/>
                <c:pt idx="0">
                  <c:v>Resp. Fav Afirmación Nº1</c:v>
                </c:pt>
                <c:pt idx="1">
                  <c:v>Resp. Desf. Afirmación Nº1</c:v>
                </c:pt>
                <c:pt idx="2">
                  <c:v>Resp. Fav Afirmación Nº2</c:v>
                </c:pt>
                <c:pt idx="3">
                  <c:v>Resp. Desf. Afirmación Nº2</c:v>
                </c:pt>
              </c:strCache>
            </c:strRef>
          </c:cat>
          <c:val>
            <c:numRef>
              <c:f>'[Tabulacion de información.xlsx]Graficos'!$B$3:$B$10</c:f>
              <c:numCache>
                <c:formatCode>#,##0</c:formatCode>
                <c:ptCount val="8"/>
                <c:pt idx="0">
                  <c:v>76</c:v>
                </c:pt>
                <c:pt idx="1">
                  <c:v>23</c:v>
                </c:pt>
                <c:pt idx="2">
                  <c:v>69.23</c:v>
                </c:pt>
                <c:pt idx="3">
                  <c:v>31</c:v>
                </c:pt>
              </c:numCache>
            </c:numRef>
          </c:val>
          <c:extLst>
            <c:ext xmlns:c16="http://schemas.microsoft.com/office/drawing/2014/chart" uri="{C3380CC4-5D6E-409C-BE32-E72D297353CC}">
              <c16:uniqueId val="{00000008-0613-4312-ABF6-473CDA02C6B1}"/>
            </c:ext>
          </c:extLst>
        </c:ser>
        <c:dLbls>
          <c:dLblPos val="inEnd"/>
          <c:showLegendKey val="0"/>
          <c:showVal val="1"/>
          <c:showCatName val="0"/>
          <c:showSerName val="0"/>
          <c:showPercent val="0"/>
          <c:showBubbleSize val="0"/>
        </c:dLbls>
        <c:gapWidth val="100"/>
        <c:overlap val="-24"/>
        <c:axId val="1028301519"/>
        <c:axId val="1027820815"/>
      </c:barChart>
      <c:catAx>
        <c:axId val="1028301519"/>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ES_tradnl" sz="1200"/>
                  <a:t>Sujetos de Investigación</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crossAx val="1027820815"/>
        <c:crosses val="autoZero"/>
        <c:auto val="1"/>
        <c:lblAlgn val="ctr"/>
        <c:lblOffset val="100"/>
        <c:noMultiLvlLbl val="0"/>
      </c:catAx>
      <c:valAx>
        <c:axId val="102782081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ES_tradnl" sz="1200"/>
                  <a:t>Respuestas sujetos de Investigación</a:t>
                </a:r>
              </a:p>
            </c:rich>
          </c:tx>
          <c:layout>
            <c:manualLayout>
              <c:xMode val="edge"/>
              <c:yMode val="edge"/>
              <c:x val="1.1759172154280339E-2"/>
              <c:y val="6.8191627104013816E-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crossAx val="102830151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s-E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ES" sz="1200"/>
              <a:t>Estrategias de gestión institucional</a:t>
            </a:r>
            <a:endParaRPr lang="en-US" sz="1200"/>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title>
    <c:autoTitleDeleted val="0"/>
    <c:plotArea>
      <c:layout/>
      <c:barChart>
        <c:barDir val="col"/>
        <c:grouping val="clustered"/>
        <c:varyColors val="0"/>
        <c:ser>
          <c:idx val="0"/>
          <c:order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Pt>
            <c:idx val="1"/>
            <c:invertIfNegative val="0"/>
            <c:bubble3D val="0"/>
            <c:extLst>
              <c:ext xmlns:c16="http://schemas.microsoft.com/office/drawing/2014/chart" uri="{C3380CC4-5D6E-409C-BE32-E72D297353CC}">
                <c16:uniqueId val="{00000000-D71A-4D0F-8ECB-B5BCB83BD7BF}"/>
              </c:ext>
            </c:extLst>
          </c:dPt>
          <c:dPt>
            <c:idx val="3"/>
            <c:invertIfNegative val="0"/>
            <c:bubble3D val="0"/>
            <c:extLst>
              <c:ext xmlns:c16="http://schemas.microsoft.com/office/drawing/2014/chart" uri="{C3380CC4-5D6E-409C-BE32-E72D297353CC}">
                <c16:uniqueId val="{00000001-D71A-4D0F-8ECB-B5BCB83BD7BF}"/>
              </c:ext>
            </c:extLst>
          </c:dPt>
          <c:dPt>
            <c:idx val="5"/>
            <c:invertIfNegative val="0"/>
            <c:bubble3D val="0"/>
            <c:extLst>
              <c:ext xmlns:c16="http://schemas.microsoft.com/office/drawing/2014/chart" uri="{C3380CC4-5D6E-409C-BE32-E72D297353CC}">
                <c16:uniqueId val="{00000002-D71A-4D0F-8ECB-B5BCB83BD7BF}"/>
              </c:ext>
            </c:extLst>
          </c:dPt>
          <c:dLbls>
            <c:dLbl>
              <c:idx val="0"/>
              <c:tx>
                <c:rich>
                  <a:bodyPr/>
                  <a:lstStyle/>
                  <a:p>
                    <a:r>
                      <a:rPr lang="en-US" sz="1050"/>
                      <a:t>84,62</a:t>
                    </a:r>
                    <a:endParaRPr lang="en-US" sz="1100"/>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71A-4D0F-8ECB-B5BCB83BD7BF}"/>
                </c:ext>
              </c:extLst>
            </c:dLbl>
            <c:dLbl>
              <c:idx val="1"/>
              <c:tx>
                <c:rich>
                  <a:bodyPr/>
                  <a:lstStyle/>
                  <a:p>
                    <a:r>
                      <a:rPr lang="en-US" sz="1050"/>
                      <a:t>15,38</a:t>
                    </a:r>
                    <a:endParaRPr lang="en-US" sz="1400"/>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71A-4D0F-8ECB-B5BCB83BD7BF}"/>
                </c:ext>
              </c:extLst>
            </c:dLbl>
            <c:dLbl>
              <c:idx val="2"/>
              <c:tx>
                <c:rich>
                  <a:bodyPr/>
                  <a:lstStyle/>
                  <a:p>
                    <a:r>
                      <a:rPr lang="en-US" sz="1050"/>
                      <a:t>65,38</a:t>
                    </a:r>
                    <a:endParaRPr lang="en-US"/>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71A-4D0F-8ECB-B5BCB83BD7BF}"/>
                </c:ext>
              </c:extLst>
            </c:dLbl>
            <c:dLbl>
              <c:idx val="3"/>
              <c:tx>
                <c:rich>
                  <a:bodyPr/>
                  <a:lstStyle/>
                  <a:p>
                    <a:r>
                      <a:rPr lang="en-US" sz="1050"/>
                      <a:t>34,62</a:t>
                    </a:r>
                    <a:endParaRPr lang="en-US" sz="600"/>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71A-4D0F-8ECB-B5BCB83BD7BF}"/>
                </c:ext>
              </c:extLst>
            </c:dLbl>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s-E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'[Tabulacion de información.xlsx]Graficos'!$A$3:$A$10</c:f>
              <c:strCache>
                <c:ptCount val="4"/>
                <c:pt idx="0">
                  <c:v>Resp. Fav Afirmación Nº3</c:v>
                </c:pt>
                <c:pt idx="1">
                  <c:v>Resp. Desf. Afirmación Nº3</c:v>
                </c:pt>
                <c:pt idx="2">
                  <c:v>Resp. Fav Afirmación Nº4</c:v>
                </c:pt>
                <c:pt idx="3">
                  <c:v>Resp. Desf. Afirmación Nº4</c:v>
                </c:pt>
              </c:strCache>
            </c:strRef>
          </c:cat>
          <c:val>
            <c:numRef>
              <c:f>'[Tabulacion de información.xlsx]Graficos'!$B$3:$B$10</c:f>
              <c:numCache>
                <c:formatCode>#,##0</c:formatCode>
                <c:ptCount val="8"/>
                <c:pt idx="0">
                  <c:v>84</c:v>
                </c:pt>
                <c:pt idx="1">
                  <c:v>15</c:v>
                </c:pt>
                <c:pt idx="2">
                  <c:v>65</c:v>
                </c:pt>
                <c:pt idx="3">
                  <c:v>34</c:v>
                </c:pt>
              </c:numCache>
            </c:numRef>
          </c:val>
          <c:extLst>
            <c:ext xmlns:c16="http://schemas.microsoft.com/office/drawing/2014/chart" uri="{C3380CC4-5D6E-409C-BE32-E72D297353CC}">
              <c16:uniqueId val="{00000005-D71A-4D0F-8ECB-B5BCB83BD7BF}"/>
            </c:ext>
          </c:extLst>
        </c:ser>
        <c:dLbls>
          <c:dLblPos val="inEnd"/>
          <c:showLegendKey val="0"/>
          <c:showVal val="1"/>
          <c:showCatName val="0"/>
          <c:showSerName val="0"/>
          <c:showPercent val="0"/>
          <c:showBubbleSize val="0"/>
        </c:dLbls>
        <c:gapWidth val="100"/>
        <c:overlap val="-24"/>
        <c:axId val="1028301519"/>
        <c:axId val="1027820815"/>
      </c:barChart>
      <c:catAx>
        <c:axId val="1028301519"/>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ES_tradnl" sz="1200"/>
                  <a:t>Sujetos de Investigación</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crossAx val="1027820815"/>
        <c:crosses val="autoZero"/>
        <c:auto val="1"/>
        <c:lblAlgn val="ctr"/>
        <c:lblOffset val="100"/>
        <c:noMultiLvlLbl val="0"/>
      </c:catAx>
      <c:valAx>
        <c:axId val="102782081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ES_tradnl" sz="1200"/>
                  <a:t>Respuestas sujetos de Investigación</a:t>
                </a:r>
              </a:p>
            </c:rich>
          </c:tx>
          <c:layout>
            <c:manualLayout>
              <c:xMode val="edge"/>
              <c:yMode val="edge"/>
              <c:x val="1.1759172154280339E-2"/>
              <c:y val="9.8403107466551579E-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crossAx val="102830151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s-E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ES" sz="1200"/>
              <a:t>Factores de permanencia y deserción </a:t>
            </a:r>
            <a:endParaRPr lang="en-US" sz="1200"/>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title>
    <c:autoTitleDeleted val="0"/>
    <c:plotArea>
      <c:layout/>
      <c:barChart>
        <c:barDir val="col"/>
        <c:grouping val="clustered"/>
        <c:varyColors val="0"/>
        <c:ser>
          <c:idx val="0"/>
          <c:order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Pt>
            <c:idx val="1"/>
            <c:invertIfNegative val="0"/>
            <c:bubble3D val="0"/>
            <c:extLst>
              <c:ext xmlns:c16="http://schemas.microsoft.com/office/drawing/2014/chart" uri="{C3380CC4-5D6E-409C-BE32-E72D297353CC}">
                <c16:uniqueId val="{00000000-9E1F-4B57-A7DC-AA274EF5FD01}"/>
              </c:ext>
            </c:extLst>
          </c:dPt>
          <c:dPt>
            <c:idx val="3"/>
            <c:invertIfNegative val="0"/>
            <c:bubble3D val="0"/>
            <c:extLst>
              <c:ext xmlns:c16="http://schemas.microsoft.com/office/drawing/2014/chart" uri="{C3380CC4-5D6E-409C-BE32-E72D297353CC}">
                <c16:uniqueId val="{00000001-9E1F-4B57-A7DC-AA274EF5FD01}"/>
              </c:ext>
            </c:extLst>
          </c:dPt>
          <c:dPt>
            <c:idx val="5"/>
            <c:invertIfNegative val="0"/>
            <c:bubble3D val="0"/>
            <c:extLst>
              <c:ext xmlns:c16="http://schemas.microsoft.com/office/drawing/2014/chart" uri="{C3380CC4-5D6E-409C-BE32-E72D297353CC}">
                <c16:uniqueId val="{00000002-9E1F-4B57-A7DC-AA274EF5FD01}"/>
              </c:ext>
            </c:extLst>
          </c:dPt>
          <c:dLbls>
            <c:dLbl>
              <c:idx val="0"/>
              <c:tx>
                <c:rich>
                  <a:bodyPr/>
                  <a:lstStyle/>
                  <a:p>
                    <a:r>
                      <a:rPr lang="en-US" sz="1050"/>
                      <a:t>26,92</a:t>
                    </a:r>
                    <a:endParaRPr lang="en-US" sz="1100"/>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E1F-4B57-A7DC-AA274EF5FD01}"/>
                </c:ext>
              </c:extLst>
            </c:dLbl>
            <c:dLbl>
              <c:idx val="1"/>
              <c:tx>
                <c:rich>
                  <a:bodyPr/>
                  <a:lstStyle/>
                  <a:p>
                    <a:r>
                      <a:rPr lang="en-US" sz="1050"/>
                      <a:t>73,08</a:t>
                    </a:r>
                    <a:endParaRPr lang="en-US" sz="1400"/>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E1F-4B57-A7DC-AA274EF5FD01}"/>
                </c:ext>
              </c:extLst>
            </c:dLbl>
            <c:dLbl>
              <c:idx val="2"/>
              <c:tx>
                <c:rich>
                  <a:bodyPr/>
                  <a:lstStyle/>
                  <a:p>
                    <a:r>
                      <a:rPr lang="en-US" sz="1050"/>
                      <a:t>80,77</a:t>
                    </a:r>
                    <a:endParaRPr lang="en-US"/>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E1F-4B57-A7DC-AA274EF5FD01}"/>
                </c:ext>
              </c:extLst>
            </c:dLbl>
            <c:dLbl>
              <c:idx val="3"/>
              <c:tx>
                <c:rich>
                  <a:bodyPr/>
                  <a:lstStyle/>
                  <a:p>
                    <a:r>
                      <a:rPr lang="en-US" sz="1050"/>
                      <a:t>19,23</a:t>
                    </a:r>
                    <a:endParaRPr lang="en-US" sz="600"/>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E1F-4B57-A7DC-AA274EF5FD01}"/>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s-E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'[Tabulacion de información.xlsx]Graficos'!$A$3:$A$10</c:f>
              <c:strCache>
                <c:ptCount val="4"/>
                <c:pt idx="0">
                  <c:v>Resp. Fav Afirmación Nº5</c:v>
                </c:pt>
                <c:pt idx="1">
                  <c:v>Resp. Desf. Afirmación Nº5</c:v>
                </c:pt>
                <c:pt idx="2">
                  <c:v>Resp. Fav Afirmación Nº6</c:v>
                </c:pt>
                <c:pt idx="3">
                  <c:v>Resp. Desf. Afirmación Nº6</c:v>
                </c:pt>
              </c:strCache>
            </c:strRef>
          </c:cat>
          <c:val>
            <c:numRef>
              <c:f>'[Tabulacion de información.xlsx]Graficos'!$B$3:$B$10</c:f>
              <c:numCache>
                <c:formatCode>#,##0</c:formatCode>
                <c:ptCount val="8"/>
                <c:pt idx="0">
                  <c:v>26</c:v>
                </c:pt>
                <c:pt idx="1">
                  <c:v>73</c:v>
                </c:pt>
                <c:pt idx="2">
                  <c:v>80</c:v>
                </c:pt>
                <c:pt idx="3">
                  <c:v>19</c:v>
                </c:pt>
              </c:numCache>
            </c:numRef>
          </c:val>
          <c:extLst>
            <c:ext xmlns:c16="http://schemas.microsoft.com/office/drawing/2014/chart" uri="{C3380CC4-5D6E-409C-BE32-E72D297353CC}">
              <c16:uniqueId val="{00000005-9E1F-4B57-A7DC-AA274EF5FD01}"/>
            </c:ext>
          </c:extLst>
        </c:ser>
        <c:dLbls>
          <c:dLblPos val="inEnd"/>
          <c:showLegendKey val="0"/>
          <c:showVal val="1"/>
          <c:showCatName val="0"/>
          <c:showSerName val="0"/>
          <c:showPercent val="0"/>
          <c:showBubbleSize val="0"/>
        </c:dLbls>
        <c:gapWidth val="100"/>
        <c:overlap val="-24"/>
        <c:axId val="1028301519"/>
        <c:axId val="1027820815"/>
      </c:barChart>
      <c:catAx>
        <c:axId val="1028301519"/>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ES_tradnl" sz="1200"/>
                  <a:t>Sujetos de Investigación</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crossAx val="1027820815"/>
        <c:crosses val="autoZero"/>
        <c:auto val="1"/>
        <c:lblAlgn val="ctr"/>
        <c:lblOffset val="100"/>
        <c:noMultiLvlLbl val="0"/>
      </c:catAx>
      <c:valAx>
        <c:axId val="102782081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ES_tradnl" sz="1200"/>
                  <a:t>Respuestas sujetos de Investigación</a:t>
                </a:r>
              </a:p>
            </c:rich>
          </c:tx>
          <c:layout>
            <c:manualLayout>
              <c:xMode val="edge"/>
              <c:yMode val="edge"/>
              <c:x val="1.1759172154280339E-2"/>
              <c:y val="7.9499352611135096E-2"/>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S"/>
          </a:p>
        </c:txPr>
        <c:crossAx val="102830151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latin typeface="Times New Roman" panose="02020603050405020304" pitchFamily="18" charset="0"/>
          <a:cs typeface="Times New Roman" panose="02020603050405020304" pitchFamily="18" charset="0"/>
        </a:defRPr>
      </a:pPr>
      <a:endParaRPr lang="es-ES"/>
    </a:p>
  </c:txPr>
  <c:externalData r:id="rId4">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UIS26</b:Tag>
    <b:SourceType>InternetSite</b:SourceType>
    <b:Guid>{C254C46A-014C-461B-AB24-79558316E478}</b:Guid>
    <b:Author>
      <b:Author>
        <b:NameList>
          <b:Person>
            <b:Last>UISIL</b:Last>
          </b:Person>
        </b:NameList>
      </b:Author>
    </b:Author>
    <b:Title>Universidad San Isidro del Labrador </b:Title>
    <b:Year>2026</b:Year>
    <b:Medium>https://uisil.ac.cr/quienes_somos.html</b:Medium>
    <b:RefOrder>1</b:RefOrder>
  </b:Source>
  <b:Source>
    <b:Tag>Alv25</b:Tag>
    <b:SourceType>DocumentFromInternetSite</b:SourceType>
    <b:Guid>{E8DC2DFF-3C29-46B1-95C9-D38704D881A8}</b:Guid>
    <b:Title>Retos de la educación no presencial en America Latina y el Caribe </b:Title>
    <b:Year>2025</b:Year>
    <b:Medium>https://icde.org/wp-content/uploads/2025/04/Retos-de-la-educacion-no-presencial-en-Amercia-Latina-y-El-Caribe.-Libro-Completo-.pdf</b:Medium>
    <b:Author>
      <b:Author>
        <b:NameList>
          <b:Person>
            <b:Last>Cavasos</b:Last>
            <b:First>R</b:First>
            <b:Middle>&amp; Morocho, M</b:Middle>
          </b:Person>
        </b:NameList>
      </b:Author>
    </b:Author>
    <b:RefOrder>2</b:RefOrder>
  </b:Source>
  <b:Source>
    <b:Tag>Mor</b:Tag>
    <b:SourceType>DocumentFromInternetSite</b:SourceType>
    <b:Guid>{ADF7C915-DB99-44F0-AE02-4B8638FC833F}</b:Guid>
    <b:Author>
      <b:Author>
        <b:NameList>
          <b:Person>
            <b:Last>Valencia</b:Last>
            <b:First>L</b:First>
          </b:Person>
        </b:NameList>
      </b:Author>
    </b:Author>
    <b:Title>Alternativas para la retenciónestudiantil en programas de posgrado como componente de una gestión organizacional exitosa</b:Title>
    <b:Year>2025</b:Year>
    <b:Month>Enero</b:Month>
    <b:Medium>https://epsir.net/index.php/epsir/article/view/1438/1350</b:Medium>
    <b:RefOrder>3</b:RefOrder>
  </b:Source>
  <b:Source>
    <b:Tag>Sán25</b:Tag>
    <b:SourceType>DocumentFromInternetSite</b:SourceType>
    <b:Guid>{BA7B2D64-C9C6-48FC-B1E3-9A4B47360C52}</b:Guid>
    <b:Author>
      <b:Author>
        <b:NameList>
          <b:Person>
            <b:Last>Landázuri</b:Last>
            <b:First>S.</b:First>
            <b:Middle>Batallas, I. &amp; Torres, J</b:Middle>
          </b:Person>
        </b:NameList>
      </b:Author>
    </b:Author>
    <b:Title> Más allá del aula: Modelo de tutorias integrales para la educación superior </b:Title>
    <b:Year>2025</b:Year>
    <b:Medium>https://revistas.ucr.ac.cr/index.php/reducacion/article/view/71/208</b:Medium>
    <b:RefOrder>4</b:RefOrder>
  </b:Source>
  <b:Source>
    <b:Tag>Mir22</b:Tag>
    <b:SourceType>DocumentFromInternetSite</b:SourceType>
    <b:Guid>{4813D181-8C18-442D-8CBE-40F52515D86B}</b:Guid>
    <b:Author>
      <b:Author>
        <b:NameList>
          <b:Person>
            <b:Last>Mireles</b:Last>
            <b:First>M</b:First>
            <b:Middle>&amp; Gracia, J</b:Middle>
          </b:Person>
        </b:NameList>
      </b:Author>
    </b:Author>
    <b:Title>Satisfacción estudiantil en universitarios: una revisión sistemática de la literatura</b:Title>
    <b:Year>2022</b:Year>
    <b:Month>Julio</b:Month>
    <b:Medium>https://www.scielo.sa.cr/scielo.php?script=sci_arttext&amp;pid=S2215-26442022000200610</b:Medium>
    <b:RefOrder>5</b:RefOrder>
  </b:Source>
  <b:Source>
    <b:Tag>Kat24</b:Tag>
    <b:SourceType>DocumentFromInternetSite</b:SourceType>
    <b:Guid>{0274971A-1C75-4534-9390-B71CF99FC36C}</b:Guid>
    <b:Author>
      <b:Author>
        <b:NameList>
          <b:Person>
            <b:Last>Katt</b:Last>
            <b:First>L</b:First>
          </b:Person>
          <b:Person>
            <b:Last>Xicotencatl</b:Last>
            <b:First>G</b:First>
          </b:Person>
          <b:Person>
            <b:Last>Ibarra</b:Last>
            <b:First>M</b:First>
            <b:Middle>&amp; Gracia, D</b:Middle>
          </b:Person>
        </b:NameList>
      </b:Author>
    </b:Author>
    <b:Title>Factores y estrategias que influyen en la deserción en educación superior: Revisión Sistemática</b:Title>
    <b:Year>2024</b:Year>
    <b:Month>Diciembre</b:Month>
    <b:Medium>https://www.ride.org.mx/index.php/RIDE/article/view/2225/5328</b:Medium>
    <b:RefOrder>6</b:RefOrder>
  </b:Source>
  <b:Source>
    <b:Tag>Med23</b:Tag>
    <b:SourceType>DocumentFromInternetSite</b:SourceType>
    <b:Guid>{993BDC5A-4C28-4CFC-BDB4-BDB97BF03D62}</b:Guid>
    <b:Author>
      <b:Author>
        <b:NameList>
          <b:Person>
            <b:Last>Bonifaz</b:Last>
            <b:First>C</b:First>
          </b:Person>
        </b:NameList>
      </b:Author>
    </b:Author>
    <b:Title>La investigación cuantitativa </b:Title>
    <b:Year>2024</b:Year>
    <b:Medium>https://www.centro-virtual.com/recursos/biblioteca/pdf/investigacion_cuantitativa/unidad1_pdf1.pdf</b:Medium>
    <b:RefOrder>7</b:RefOrder>
  </b:Source>
  <b:Source>
    <b:Tag>Nar26</b:Tag>
    <b:SourceType>InternetSite</b:SourceType>
    <b:Guid>{F9FDF1EE-D3B7-4EAA-B3B5-D7443B022E39}</b:Guid>
    <b:Author>
      <b:Author>
        <b:NameList>
          <b:Person>
            <b:Last>Chero</b:Last>
            <b:First>V</b:First>
          </b:Person>
        </b:NameList>
      </b:Author>
    </b:Author>
    <b:Title>Población y Muestra </b:Title>
    <b:Year>2024</b:Year>
    <b:Medium>https://www.scielo.cl/scielo.php?script=sci_arttext&amp;pid=S2452-55882024000200066&amp;lng=en&amp;nrm=iso&amp;tlng=en</b:Medium>
    <b:Month>Agosto</b:Month>
    <b:RefOrder>8</b:RefOrder>
  </b:Source>
  <b:Source>
    <b:Tag>Esq24</b:Tag>
    <b:SourceType>DocumentFromInternetSite</b:SourceType>
    <b:Guid>{9E8976A5-00D4-413C-9198-BC77DEB2A775}</b:Guid>
    <b:Author>
      <b:Author>
        <b:NameList>
          <b:Person>
            <b:Last>Esquivel</b:Last>
            <b:First>J</b:First>
            <b:Middle>&amp; Basilio, S</b:Middle>
          </b:Person>
        </b:NameList>
      </b:Author>
    </b:Author>
    <b:Title>Tutoría universitaria: impacto de su aplicación en la formación profesional y personal.</b:Title>
    <b:Year>2024</b:Year>
    <b:Medium>https://edulab.es/revEDUTECH/article/view/5426/3666</b:Medium>
    <b:RefOrder>9</b:RefOrder>
  </b:Source>
  <b:Source>
    <b:Tag>Neg25</b:Tag>
    <b:SourceType>DocumentFromInternetSite</b:SourceType>
    <b:Guid>{03A9E4EC-53F7-4A87-B8C7-89182642E018}</b:Guid>
    <b:Title>Tratamientoy representaciónde datos provenientes de escalas tipo Liker</b:Title>
    <b:Year>2023</b:Year>
    <b:Medium>https://ciencialatina.org/index.php/cienciala/article/view/6905/10504</b:Medium>
    <b:Author>
      <b:Author>
        <b:NameList>
          <b:Person>
            <b:Last>Machuca</b:Last>
            <b:First>J</b:First>
          </b:Person>
          <b:Person>
            <b:Last>Maldonado</b:Last>
            <b:First>M</b:First>
            <b:Middle>&amp; Vinces, F</b:Middle>
          </b:Person>
        </b:NameList>
      </b:Author>
    </b:Author>
    <b:RefOrder>10</b:RefOrder>
  </b:Source>
  <b:Source>
    <b:Tag>Gue20</b:Tag>
    <b:SourceType>JournalArticle</b:SourceType>
    <b:Guid>{51FD046A-BA40-4D0B-BDD5-F6190D3BB4CD}</b:Guid>
    <b:Title>Metodologías de investigación educativa (descriptivas, experimentales, participativas, y de investigación-acción</b:Title>
    <b:Year>2020</b:Year>
    <b:Medium>https://www.recimundo.com/index.php/es/article/view/860/1363</b:Medium>
    <b:Author>
      <b:Author>
        <b:NameList>
          <b:Person>
            <b:Last>Guevara</b:Last>
            <b:First>G</b:First>
          </b:Person>
          <b:Person>
            <b:Last>Verdesoto</b:Last>
            <b:First>A</b:First>
            <b:Middle>&amp; Castro, N</b:Middle>
          </b:Person>
        </b:NameList>
      </b:Author>
    </b:Author>
    <b:JournalName>Recimundo</b:JournalName>
    <b:RefOrder>11</b:RefOrder>
  </b:Source>
  <b:Source>
    <b:Tag>Viz23</b:Tag>
    <b:SourceType>JournalArticle</b:SourceType>
    <b:Guid>{228A0AE3-D12E-4BBB-91B9-05197D6DC675}</b:Guid>
    <b:Author>
      <b:Author>
        <b:NameList>
          <b:Person>
            <b:Last>Vizcaíno</b:Last>
            <b:First>P</b:First>
          </b:Person>
          <b:Person>
            <b:Last>Maldonado</b:Last>
            <b:First>I</b:First>
            <b:Middle>&amp; Cedeño, R</b:Middle>
          </b:Person>
        </b:NameList>
      </b:Author>
    </b:Author>
    <b:Title>Metodología de la investigación científica: guía práctica</b:Title>
    <b:JournalName>Ciencia latina internacional </b:JournalName>
    <b:Year>2023</b:Year>
    <b:Medium>https://doi.org/10.37811/cl_rcm.v7i4.7658</b:Medium>
    <b:RefOrder>12</b:RefOrder>
  </b:Source>
</b:Sources>
</file>

<file path=customXml/itemProps1.xml><?xml version="1.0" encoding="utf-8"?>
<ds:datastoreItem xmlns:ds="http://schemas.openxmlformats.org/officeDocument/2006/customXml" ds:itemID="{3584F8D4-EF6B-4241-80A0-514593BA4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38</Pages>
  <Words>7885</Words>
  <Characters>43373</Characters>
  <Application>Microsoft Office Word</Application>
  <DocSecurity>0</DocSecurity>
  <Lines>361</Lines>
  <Paragraphs>102</Paragraphs>
  <ScaleCrop>false</ScaleCrop>
  <HeadingPairs>
    <vt:vector size="2" baseType="variant">
      <vt:variant>
        <vt:lpstr>Título</vt:lpstr>
      </vt:variant>
      <vt:variant>
        <vt:i4>1</vt:i4>
      </vt:variant>
    </vt:vector>
  </HeadingPairs>
  <TitlesOfParts>
    <vt:vector size="1" baseType="lpstr">
      <vt:lpstr/>
    </vt:vector>
  </TitlesOfParts>
  <Company>Universidad de Ciencias Médicas</Company>
  <LinksUpToDate>false</LinksUpToDate>
  <CharactersWithSpaces>51156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Ivonne Adriana Porras Porras</dc:creator>
  <cp:keywords/>
  <dc:description/>
  <cp:lastModifiedBy>Ivonne Adriana Porras Porras</cp:lastModifiedBy>
  <cp:revision>3</cp:revision>
  <cp:lastPrinted>2026-06-07T23:21:00Z</cp:lastPrinted>
  <dcterms:created xsi:type="dcterms:W3CDTF">2026-06-15T19:44:00Z</dcterms:created>
  <dcterms:modified xsi:type="dcterms:W3CDTF">2026-06-15T19:45:00Z</dcterms:modified>
</cp:coreProperties>
</file>