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3BA407" w14:textId="77777777" w:rsidR="00465382" w:rsidRPr="00695D32" w:rsidRDefault="00465382" w:rsidP="00465382">
      <w:pPr>
        <w:pStyle w:val="Sinespaciado"/>
        <w:spacing w:line="480" w:lineRule="auto"/>
        <w:jc w:val="center"/>
        <w:rPr>
          <w:rFonts w:ascii="Times New Roman" w:hAnsi="Times New Roman"/>
          <w:sz w:val="24"/>
          <w:szCs w:val="24"/>
        </w:rPr>
      </w:pPr>
      <w:r>
        <w:rPr>
          <w:rFonts w:ascii="Times New Roman" w:hAnsi="Times New Roman"/>
          <w:sz w:val="24"/>
          <w:szCs w:val="24"/>
        </w:rPr>
        <w:t xml:space="preserve">UNIVERSIDAD INTERNACIONAL SAN ISIDRO LABRADOR </w:t>
      </w:r>
    </w:p>
    <w:p w14:paraId="72106626" w14:textId="77777777" w:rsidR="00465382" w:rsidRPr="00695D32" w:rsidRDefault="00465382" w:rsidP="00465382">
      <w:pPr>
        <w:pStyle w:val="Sinespaciado"/>
        <w:spacing w:line="480" w:lineRule="auto"/>
        <w:jc w:val="center"/>
        <w:rPr>
          <w:rFonts w:ascii="Times New Roman" w:hAnsi="Times New Roman"/>
          <w:sz w:val="24"/>
          <w:szCs w:val="24"/>
        </w:rPr>
      </w:pPr>
      <w:r w:rsidRPr="00695D32">
        <w:rPr>
          <w:rFonts w:ascii="Times New Roman" w:hAnsi="Times New Roman"/>
          <w:sz w:val="24"/>
          <w:szCs w:val="24"/>
        </w:rPr>
        <w:t>ESCUELA DE EDUCACIÓN</w:t>
      </w:r>
    </w:p>
    <w:p w14:paraId="7A2BB630" w14:textId="77777777" w:rsidR="00465382" w:rsidRPr="00695D32" w:rsidRDefault="00465382" w:rsidP="00465382">
      <w:pPr>
        <w:pStyle w:val="Sinespaciado"/>
        <w:spacing w:line="480" w:lineRule="auto"/>
        <w:jc w:val="center"/>
        <w:rPr>
          <w:rFonts w:ascii="Times New Roman" w:hAnsi="Times New Roman"/>
          <w:sz w:val="24"/>
          <w:szCs w:val="24"/>
        </w:rPr>
      </w:pPr>
      <w:r w:rsidRPr="00695D32">
        <w:rPr>
          <w:rFonts w:ascii="Times New Roman" w:hAnsi="Times New Roman"/>
          <w:sz w:val="24"/>
          <w:szCs w:val="24"/>
        </w:rPr>
        <w:t xml:space="preserve">SEDE </w:t>
      </w:r>
      <w:r>
        <w:rPr>
          <w:rFonts w:ascii="Times New Roman" w:hAnsi="Times New Roman"/>
          <w:sz w:val="24"/>
          <w:szCs w:val="24"/>
        </w:rPr>
        <w:t>PÉREZ ZELEDÓN</w:t>
      </w:r>
    </w:p>
    <w:p w14:paraId="79F94F56" w14:textId="77777777" w:rsidR="00465382" w:rsidRDefault="00465382" w:rsidP="00465382">
      <w:pPr>
        <w:spacing w:line="480" w:lineRule="auto"/>
        <w:jc w:val="center"/>
      </w:pPr>
    </w:p>
    <w:p w14:paraId="6C6598D7" w14:textId="77777777" w:rsidR="00465382" w:rsidRPr="00F85CE8" w:rsidRDefault="00465382" w:rsidP="00465382">
      <w:pPr>
        <w:spacing w:line="480" w:lineRule="auto"/>
        <w:rPr>
          <w:rFonts w:ascii="Times New Roman" w:hAnsi="Times New Roman" w:cs="Times New Roman"/>
          <w:sz w:val="24"/>
          <w:szCs w:val="24"/>
        </w:rPr>
      </w:pPr>
    </w:p>
    <w:p w14:paraId="10A56107" w14:textId="77777777" w:rsidR="00465382" w:rsidRPr="00F85CE8" w:rsidRDefault="00465382" w:rsidP="00465382">
      <w:pPr>
        <w:spacing w:line="480" w:lineRule="auto"/>
        <w:jc w:val="center"/>
        <w:rPr>
          <w:rFonts w:ascii="Times New Roman" w:hAnsi="Times New Roman" w:cs="Times New Roman"/>
          <w:sz w:val="24"/>
          <w:szCs w:val="24"/>
        </w:rPr>
      </w:pPr>
      <w:r w:rsidRPr="00F85CE8">
        <w:rPr>
          <w:rFonts w:ascii="Times New Roman" w:hAnsi="Times New Roman" w:cs="Times New Roman"/>
          <w:sz w:val="24"/>
          <w:szCs w:val="24"/>
        </w:rPr>
        <w:t>Artículo Especializado para obtener el grado de Maestría Profesional Administración Educativa</w:t>
      </w:r>
    </w:p>
    <w:p w14:paraId="3387F2D4" w14:textId="77777777" w:rsidR="00465382" w:rsidRDefault="00465382" w:rsidP="00465382">
      <w:pPr>
        <w:spacing w:line="480" w:lineRule="auto"/>
      </w:pPr>
    </w:p>
    <w:p w14:paraId="017B8C15" w14:textId="77777777" w:rsidR="00465382" w:rsidRPr="00A32B0F" w:rsidRDefault="00465382" w:rsidP="00465382">
      <w:pPr>
        <w:spacing w:line="480" w:lineRule="auto"/>
        <w:rPr>
          <w:rFonts w:ascii="Times New Roman" w:hAnsi="Times New Roman" w:cs="Times New Roman"/>
          <w:b/>
          <w:bCs/>
          <w:sz w:val="28"/>
          <w:szCs w:val="28"/>
        </w:rPr>
      </w:pPr>
    </w:p>
    <w:p w14:paraId="7BB9A5AB" w14:textId="0FB375C3" w:rsidR="00465382" w:rsidRPr="00A32B0F" w:rsidRDefault="00465382" w:rsidP="00465382">
      <w:pPr>
        <w:jc w:val="center"/>
        <w:rPr>
          <w:rFonts w:ascii="Times New Roman" w:hAnsi="Times New Roman" w:cs="Times New Roman"/>
          <w:b/>
          <w:bCs/>
          <w:sz w:val="28"/>
          <w:szCs w:val="28"/>
        </w:rPr>
      </w:pPr>
      <w:bookmarkStart w:id="0" w:name="_Hlk221119078"/>
      <w:r w:rsidRPr="00A32B0F">
        <w:rPr>
          <w:rFonts w:ascii="Times New Roman" w:hAnsi="Times New Roman" w:cs="Times New Roman"/>
          <w:b/>
          <w:bCs/>
          <w:sz w:val="28"/>
          <w:szCs w:val="28"/>
        </w:rPr>
        <w:t>Gestión del cambio organizacional en contextos educativos: estrategias para fortalecer la cultura institucional en el CTP San Isidro de Pérez Zeledón, en el ter</w:t>
      </w:r>
      <w:r w:rsidR="007B1AFC">
        <w:rPr>
          <w:rFonts w:ascii="Times New Roman" w:hAnsi="Times New Roman" w:cs="Times New Roman"/>
          <w:b/>
          <w:bCs/>
          <w:sz w:val="28"/>
          <w:szCs w:val="28"/>
        </w:rPr>
        <w:t>c</w:t>
      </w:r>
      <w:r w:rsidRPr="00A32B0F">
        <w:rPr>
          <w:rFonts w:ascii="Times New Roman" w:hAnsi="Times New Roman" w:cs="Times New Roman"/>
          <w:b/>
          <w:bCs/>
          <w:sz w:val="28"/>
          <w:szCs w:val="28"/>
        </w:rPr>
        <w:t>er cuatrimestre del 2025.</w:t>
      </w:r>
    </w:p>
    <w:bookmarkEnd w:id="0"/>
    <w:p w14:paraId="1C157920" w14:textId="77777777" w:rsidR="00465382" w:rsidRDefault="00465382" w:rsidP="00465382">
      <w:pPr>
        <w:spacing w:line="480" w:lineRule="auto"/>
        <w:rPr>
          <w:rFonts w:ascii="Times New Roman" w:hAnsi="Times New Roman" w:cs="Times New Roman"/>
          <w:b/>
          <w:sz w:val="28"/>
          <w:szCs w:val="28"/>
        </w:rPr>
      </w:pPr>
    </w:p>
    <w:p w14:paraId="7ED48422" w14:textId="64CE586A" w:rsidR="00465382" w:rsidRPr="00A32B0F" w:rsidRDefault="009425A1" w:rsidP="00465382">
      <w:pPr>
        <w:spacing w:line="480" w:lineRule="auto"/>
        <w:jc w:val="center"/>
        <w:rPr>
          <w:rFonts w:ascii="Times New Roman" w:hAnsi="Times New Roman" w:cs="Times New Roman"/>
          <w:sz w:val="24"/>
          <w:szCs w:val="24"/>
        </w:rPr>
      </w:pPr>
      <w:r>
        <w:rPr>
          <w:rFonts w:ascii="Times New Roman" w:hAnsi="Times New Roman" w:cs="Times New Roman"/>
          <w:sz w:val="24"/>
          <w:szCs w:val="24"/>
        </w:rPr>
        <w:t>CTP San Isidro</w:t>
      </w:r>
      <w:r w:rsidR="00465382" w:rsidRPr="00A32B0F">
        <w:rPr>
          <w:rFonts w:ascii="Times New Roman" w:hAnsi="Times New Roman" w:cs="Times New Roman"/>
          <w:sz w:val="24"/>
          <w:szCs w:val="24"/>
        </w:rPr>
        <w:t>, circuito escolar 03 y Dirección Regional de Enseñanza de Pérez Zeledón, III periodo, 2025</w:t>
      </w:r>
    </w:p>
    <w:p w14:paraId="39DDFF71" w14:textId="77777777" w:rsidR="00465382" w:rsidRPr="00A32B0F" w:rsidRDefault="00465382" w:rsidP="00465382">
      <w:pPr>
        <w:spacing w:line="480" w:lineRule="auto"/>
        <w:rPr>
          <w:rFonts w:ascii="Times New Roman" w:hAnsi="Times New Roman" w:cs="Times New Roman"/>
          <w:sz w:val="24"/>
          <w:szCs w:val="24"/>
        </w:rPr>
      </w:pPr>
    </w:p>
    <w:p w14:paraId="149D6BE5" w14:textId="77777777" w:rsidR="00465382" w:rsidRPr="00A32B0F" w:rsidRDefault="00465382" w:rsidP="00465382">
      <w:pPr>
        <w:spacing w:line="480" w:lineRule="auto"/>
        <w:jc w:val="center"/>
        <w:rPr>
          <w:rFonts w:ascii="Times New Roman" w:hAnsi="Times New Roman" w:cs="Times New Roman"/>
          <w:sz w:val="24"/>
          <w:szCs w:val="24"/>
        </w:rPr>
      </w:pPr>
      <w:r w:rsidRPr="00A32B0F">
        <w:rPr>
          <w:rFonts w:ascii="Times New Roman" w:hAnsi="Times New Roman" w:cs="Times New Roman"/>
          <w:sz w:val="24"/>
          <w:szCs w:val="24"/>
        </w:rPr>
        <w:t>Proponente:</w:t>
      </w:r>
    </w:p>
    <w:p w14:paraId="7640DB7F" w14:textId="77777777" w:rsidR="00465382" w:rsidRPr="00A32B0F" w:rsidRDefault="00465382" w:rsidP="00465382">
      <w:pPr>
        <w:spacing w:line="480" w:lineRule="auto"/>
        <w:jc w:val="center"/>
        <w:rPr>
          <w:rFonts w:ascii="Times New Roman" w:hAnsi="Times New Roman" w:cs="Times New Roman"/>
          <w:sz w:val="24"/>
          <w:szCs w:val="24"/>
        </w:rPr>
      </w:pPr>
      <w:r w:rsidRPr="00A32B0F">
        <w:rPr>
          <w:rFonts w:ascii="Times New Roman" w:hAnsi="Times New Roman" w:cs="Times New Roman"/>
          <w:sz w:val="24"/>
          <w:szCs w:val="24"/>
        </w:rPr>
        <w:t>Caleb Barrantes Núñez</w:t>
      </w:r>
    </w:p>
    <w:p w14:paraId="313196E4" w14:textId="77777777" w:rsidR="00465382" w:rsidRPr="00A32B0F" w:rsidRDefault="00465382" w:rsidP="00465382">
      <w:pPr>
        <w:spacing w:line="480" w:lineRule="auto"/>
        <w:jc w:val="center"/>
        <w:rPr>
          <w:rFonts w:ascii="Times New Roman" w:hAnsi="Times New Roman" w:cs="Times New Roman"/>
          <w:sz w:val="24"/>
          <w:szCs w:val="24"/>
        </w:rPr>
      </w:pPr>
    </w:p>
    <w:p w14:paraId="56767721" w14:textId="752B5A08" w:rsidR="00465382" w:rsidRPr="00A32B0F" w:rsidRDefault="00465382" w:rsidP="00465382">
      <w:pPr>
        <w:spacing w:line="480" w:lineRule="auto"/>
        <w:jc w:val="center"/>
        <w:rPr>
          <w:rFonts w:ascii="Times New Roman" w:hAnsi="Times New Roman" w:cs="Times New Roman"/>
          <w:sz w:val="24"/>
          <w:szCs w:val="24"/>
        </w:rPr>
      </w:pPr>
      <w:r w:rsidRPr="00A32B0F">
        <w:rPr>
          <w:rFonts w:ascii="Times New Roman" w:hAnsi="Times New Roman" w:cs="Times New Roman"/>
          <w:sz w:val="24"/>
          <w:szCs w:val="24"/>
        </w:rPr>
        <w:t xml:space="preserve">Pérez Zeledón, </w:t>
      </w:r>
      <w:r w:rsidR="009425A1">
        <w:rPr>
          <w:rFonts w:ascii="Times New Roman" w:hAnsi="Times New Roman" w:cs="Times New Roman"/>
          <w:sz w:val="24"/>
          <w:szCs w:val="24"/>
        </w:rPr>
        <w:t>marzo</w:t>
      </w:r>
      <w:r w:rsidRPr="00A32B0F">
        <w:rPr>
          <w:rFonts w:ascii="Times New Roman" w:hAnsi="Times New Roman" w:cs="Times New Roman"/>
          <w:sz w:val="24"/>
          <w:szCs w:val="24"/>
        </w:rPr>
        <w:t>, 202</w:t>
      </w:r>
      <w:r w:rsidR="009425A1">
        <w:rPr>
          <w:rFonts w:ascii="Times New Roman" w:hAnsi="Times New Roman" w:cs="Times New Roman"/>
          <w:sz w:val="24"/>
          <w:szCs w:val="24"/>
        </w:rPr>
        <w:t>6</w:t>
      </w:r>
      <w:r w:rsidRPr="00A32B0F">
        <w:rPr>
          <w:rFonts w:ascii="Times New Roman" w:hAnsi="Times New Roman" w:cs="Times New Roman"/>
          <w:sz w:val="24"/>
          <w:szCs w:val="24"/>
        </w:rPr>
        <w:t>.</w:t>
      </w:r>
    </w:p>
    <w:p w14:paraId="102269A5" w14:textId="767B6796" w:rsidR="00465382" w:rsidRDefault="00465382" w:rsidP="00465382">
      <w:pPr>
        <w:spacing w:line="360" w:lineRule="auto"/>
        <w:jc w:val="both"/>
        <w:rPr>
          <w:rFonts w:ascii="Times New Roman" w:hAnsi="Times New Roman" w:cs="Times New Roman"/>
          <w:sz w:val="24"/>
          <w:szCs w:val="24"/>
        </w:rPr>
      </w:pPr>
    </w:p>
    <w:p w14:paraId="7741E372" w14:textId="35BF734B" w:rsidR="00550A8E" w:rsidRDefault="00550A8E" w:rsidP="00465382">
      <w:pPr>
        <w:spacing w:line="360" w:lineRule="auto"/>
        <w:jc w:val="both"/>
        <w:rPr>
          <w:rFonts w:ascii="Times New Roman" w:hAnsi="Times New Roman" w:cs="Times New Roman"/>
          <w:sz w:val="24"/>
          <w:szCs w:val="24"/>
        </w:rPr>
      </w:pPr>
    </w:p>
    <w:p w14:paraId="61047370" w14:textId="7BFE734D" w:rsidR="00366DC1" w:rsidRPr="00366DC1" w:rsidRDefault="00366DC1" w:rsidP="00366DC1">
      <w:pPr>
        <w:pStyle w:val="Ttulo3"/>
        <w:jc w:val="right"/>
        <w:rPr>
          <w:rStyle w:val="Textoennegrita"/>
          <w:sz w:val="20"/>
          <w:szCs w:val="20"/>
        </w:rPr>
      </w:pPr>
      <w:r>
        <w:rPr>
          <w:rStyle w:val="Textoennegrita"/>
          <w:sz w:val="20"/>
          <w:szCs w:val="20"/>
        </w:rPr>
        <w:lastRenderedPageBreak/>
        <w:t xml:space="preserve">Caleb </w:t>
      </w:r>
      <w:proofErr w:type="spellStart"/>
      <w:r>
        <w:rPr>
          <w:rStyle w:val="Textoennegrita"/>
          <w:sz w:val="20"/>
          <w:szCs w:val="20"/>
        </w:rPr>
        <w:t>Barrantes</w:t>
      </w:r>
      <w:proofErr w:type="spellEnd"/>
      <w:r>
        <w:rPr>
          <w:rStyle w:val="Textoennegrita"/>
          <w:sz w:val="20"/>
          <w:szCs w:val="20"/>
        </w:rPr>
        <w:t xml:space="preserve"> Núñez</w:t>
      </w:r>
      <w:r>
        <w:rPr>
          <w:rStyle w:val="Textoennegrita"/>
          <w:sz w:val="20"/>
          <w:szCs w:val="20"/>
          <w:vertAlign w:val="superscript"/>
        </w:rPr>
        <w:t>1</w:t>
      </w:r>
    </w:p>
    <w:p w14:paraId="3C549407" w14:textId="6672E693" w:rsidR="00550A8E" w:rsidRDefault="00550A8E" w:rsidP="00550A8E">
      <w:pPr>
        <w:pStyle w:val="Ttulo3"/>
      </w:pPr>
      <w:r>
        <w:rPr>
          <w:rStyle w:val="Textoennegrita"/>
          <w:b/>
          <w:bCs/>
        </w:rPr>
        <w:t>RESUMEN</w:t>
      </w:r>
    </w:p>
    <w:p w14:paraId="13BFA0F2" w14:textId="77777777" w:rsidR="00550A8E" w:rsidRPr="00F73193" w:rsidRDefault="00550A8E" w:rsidP="00550A8E">
      <w:pPr>
        <w:pStyle w:val="NormalWeb"/>
        <w:jc w:val="both"/>
      </w:pPr>
      <w:r>
        <w:t xml:space="preserve">La </w:t>
      </w:r>
      <w:proofErr w:type="spellStart"/>
      <w:r>
        <w:t>presente</w:t>
      </w:r>
      <w:proofErr w:type="spellEnd"/>
      <w:r>
        <w:t xml:space="preserve"> </w:t>
      </w:r>
      <w:proofErr w:type="spellStart"/>
      <w:r>
        <w:t>investigación</w:t>
      </w:r>
      <w:proofErr w:type="spellEnd"/>
      <w:r>
        <w:t xml:space="preserve"> </w:t>
      </w:r>
      <w:proofErr w:type="spellStart"/>
      <w:r>
        <w:t>analiza</w:t>
      </w:r>
      <w:proofErr w:type="spellEnd"/>
      <w:r>
        <w:t xml:space="preserve"> la </w:t>
      </w:r>
      <w:proofErr w:type="spellStart"/>
      <w:r>
        <w:t>gestión</w:t>
      </w:r>
      <w:proofErr w:type="spellEnd"/>
      <w:r>
        <w:t xml:space="preserve"> del </w:t>
      </w:r>
      <w:proofErr w:type="spellStart"/>
      <w:r>
        <w:t>cambio</w:t>
      </w:r>
      <w:proofErr w:type="spellEnd"/>
      <w:r>
        <w:t xml:space="preserve"> </w:t>
      </w:r>
      <w:proofErr w:type="spellStart"/>
      <w:r>
        <w:t>organizacional</w:t>
      </w:r>
      <w:proofErr w:type="spellEnd"/>
      <w:r>
        <w:t xml:space="preserve"> </w:t>
      </w:r>
      <w:proofErr w:type="spellStart"/>
      <w:r>
        <w:t>en</w:t>
      </w:r>
      <w:proofErr w:type="spellEnd"/>
      <w:r>
        <w:t xml:space="preserve"> </w:t>
      </w:r>
      <w:proofErr w:type="spellStart"/>
      <w:r>
        <w:t>contextos</w:t>
      </w:r>
      <w:proofErr w:type="spellEnd"/>
      <w:r>
        <w:t xml:space="preserve"> </w:t>
      </w:r>
      <w:proofErr w:type="spellStart"/>
      <w:r>
        <w:t>educativos</w:t>
      </w:r>
      <w:proofErr w:type="spellEnd"/>
      <w:r>
        <w:t xml:space="preserve"> y </w:t>
      </w:r>
      <w:proofErr w:type="spellStart"/>
      <w:r>
        <w:t>su</w:t>
      </w:r>
      <w:proofErr w:type="spellEnd"/>
      <w:r>
        <w:t xml:space="preserve"> </w:t>
      </w:r>
      <w:proofErr w:type="spellStart"/>
      <w:r>
        <w:t>relación</w:t>
      </w:r>
      <w:proofErr w:type="spellEnd"/>
      <w:r>
        <w:t xml:space="preserve"> con el </w:t>
      </w:r>
      <w:proofErr w:type="spellStart"/>
      <w:r>
        <w:t>fortalecimiento</w:t>
      </w:r>
      <w:proofErr w:type="spellEnd"/>
      <w:r>
        <w:t xml:space="preserve"> de la </w:t>
      </w:r>
      <w:proofErr w:type="spellStart"/>
      <w:r>
        <w:t>cultura</w:t>
      </w:r>
      <w:proofErr w:type="spellEnd"/>
      <w:r>
        <w:t xml:space="preserve"> </w:t>
      </w:r>
      <w:proofErr w:type="spellStart"/>
      <w:r>
        <w:t>institucional</w:t>
      </w:r>
      <w:proofErr w:type="spellEnd"/>
      <w:r>
        <w:t xml:space="preserve"> </w:t>
      </w:r>
      <w:proofErr w:type="spellStart"/>
      <w:r>
        <w:t>en</w:t>
      </w:r>
      <w:proofErr w:type="spellEnd"/>
      <w:r>
        <w:t xml:space="preserve"> el CTP San Isidro de Pérez Zeledón, </w:t>
      </w:r>
      <w:proofErr w:type="spellStart"/>
      <w:r>
        <w:t>durante</w:t>
      </w:r>
      <w:proofErr w:type="spellEnd"/>
      <w:r>
        <w:t xml:space="preserve"> el </w:t>
      </w:r>
      <w:proofErr w:type="spellStart"/>
      <w:r>
        <w:t>tercer</w:t>
      </w:r>
      <w:proofErr w:type="spellEnd"/>
      <w:r>
        <w:t xml:space="preserve"> </w:t>
      </w:r>
      <w:proofErr w:type="spellStart"/>
      <w:r>
        <w:t>cuatrimestre</w:t>
      </w:r>
      <w:proofErr w:type="spellEnd"/>
      <w:r>
        <w:t xml:space="preserve"> del 2025. El </w:t>
      </w:r>
      <w:proofErr w:type="spellStart"/>
      <w:r>
        <w:t>estudio</w:t>
      </w:r>
      <w:proofErr w:type="spellEnd"/>
      <w:r>
        <w:t xml:space="preserve"> se </w:t>
      </w:r>
      <w:proofErr w:type="spellStart"/>
      <w:r>
        <w:t>desarrolló</w:t>
      </w:r>
      <w:proofErr w:type="spellEnd"/>
      <w:r>
        <w:t xml:space="preserve"> bajo un </w:t>
      </w:r>
      <w:proofErr w:type="spellStart"/>
      <w:r>
        <w:t>enfoque</w:t>
      </w:r>
      <w:proofErr w:type="spellEnd"/>
      <w:r>
        <w:t xml:space="preserve"> </w:t>
      </w:r>
      <w:proofErr w:type="spellStart"/>
      <w:r>
        <w:t>cuantitativo</w:t>
      </w:r>
      <w:proofErr w:type="spellEnd"/>
      <w:r>
        <w:t xml:space="preserve">, con un </w:t>
      </w:r>
      <w:proofErr w:type="spellStart"/>
      <w:r>
        <w:t>diseño</w:t>
      </w:r>
      <w:proofErr w:type="spellEnd"/>
      <w:r>
        <w:t xml:space="preserve"> </w:t>
      </w:r>
      <w:proofErr w:type="spellStart"/>
      <w:r>
        <w:t>descriptivo-correlacional</w:t>
      </w:r>
      <w:proofErr w:type="spellEnd"/>
      <w:r>
        <w:t xml:space="preserve">, </w:t>
      </w:r>
      <w:proofErr w:type="spellStart"/>
      <w:r>
        <w:t>aplicando</w:t>
      </w:r>
      <w:proofErr w:type="spellEnd"/>
      <w:r>
        <w:t xml:space="preserve"> un </w:t>
      </w:r>
      <w:proofErr w:type="spellStart"/>
      <w:r>
        <w:t>cuestionario</w:t>
      </w:r>
      <w:proofErr w:type="spellEnd"/>
      <w:r>
        <w:t xml:space="preserve"> al personal </w:t>
      </w:r>
      <w:proofErr w:type="spellStart"/>
      <w:r>
        <w:t>docente</w:t>
      </w:r>
      <w:proofErr w:type="spellEnd"/>
      <w:r>
        <w:t xml:space="preserve"> y </w:t>
      </w:r>
      <w:proofErr w:type="spellStart"/>
      <w:r>
        <w:t>administrativo</w:t>
      </w:r>
      <w:proofErr w:type="spellEnd"/>
      <w:r>
        <w:t xml:space="preserve">. Los </w:t>
      </w:r>
      <w:proofErr w:type="spellStart"/>
      <w:r>
        <w:t>resultados</w:t>
      </w:r>
      <w:proofErr w:type="spellEnd"/>
      <w:r>
        <w:t xml:space="preserve"> </w:t>
      </w:r>
      <w:proofErr w:type="spellStart"/>
      <w:r>
        <w:t>evidencian</w:t>
      </w:r>
      <w:proofErr w:type="spellEnd"/>
      <w:r>
        <w:t xml:space="preserve"> que la </w:t>
      </w:r>
      <w:proofErr w:type="spellStart"/>
      <w:r>
        <w:t>gestión</w:t>
      </w:r>
      <w:proofErr w:type="spellEnd"/>
      <w:r>
        <w:t xml:space="preserve"> del </w:t>
      </w:r>
      <w:proofErr w:type="spellStart"/>
      <w:r>
        <w:t>cambio</w:t>
      </w:r>
      <w:proofErr w:type="spellEnd"/>
      <w:r>
        <w:t xml:space="preserve"> se </w:t>
      </w:r>
      <w:proofErr w:type="spellStart"/>
      <w:r>
        <w:t>realiza</w:t>
      </w:r>
      <w:proofErr w:type="spellEnd"/>
      <w:r>
        <w:t xml:space="preserve"> de forma </w:t>
      </w:r>
      <w:proofErr w:type="spellStart"/>
      <w:r>
        <w:t>parcial</w:t>
      </w:r>
      <w:proofErr w:type="spellEnd"/>
      <w:r>
        <w:t xml:space="preserve"> y </w:t>
      </w:r>
      <w:proofErr w:type="spellStart"/>
      <w:r>
        <w:t>predominantemente</w:t>
      </w:r>
      <w:proofErr w:type="spellEnd"/>
      <w:r>
        <w:t xml:space="preserve"> </w:t>
      </w:r>
      <w:proofErr w:type="spellStart"/>
      <w:r>
        <w:t>reactiva</w:t>
      </w:r>
      <w:proofErr w:type="spellEnd"/>
      <w:r>
        <w:t xml:space="preserve">, con </w:t>
      </w:r>
      <w:proofErr w:type="spellStart"/>
      <w:r>
        <w:t>limitados</w:t>
      </w:r>
      <w:proofErr w:type="spellEnd"/>
      <w:r>
        <w:t xml:space="preserve"> </w:t>
      </w:r>
      <w:proofErr w:type="spellStart"/>
      <w:r>
        <w:t>espacios</w:t>
      </w:r>
      <w:proofErr w:type="spellEnd"/>
      <w:r>
        <w:t xml:space="preserve"> de </w:t>
      </w:r>
      <w:proofErr w:type="spellStart"/>
      <w:r>
        <w:t>participación</w:t>
      </w:r>
      <w:proofErr w:type="spellEnd"/>
      <w:r>
        <w:t xml:space="preserve">, </w:t>
      </w:r>
      <w:proofErr w:type="spellStart"/>
      <w:r>
        <w:t>comunicación</w:t>
      </w:r>
      <w:proofErr w:type="spellEnd"/>
      <w:r>
        <w:t xml:space="preserve"> interna poco </w:t>
      </w:r>
      <w:proofErr w:type="spellStart"/>
      <w:r>
        <w:t>sistematizada</w:t>
      </w:r>
      <w:proofErr w:type="spellEnd"/>
      <w:r>
        <w:t xml:space="preserve"> y </w:t>
      </w:r>
      <w:proofErr w:type="spellStart"/>
      <w:r>
        <w:t>escaso</w:t>
      </w:r>
      <w:proofErr w:type="spellEnd"/>
      <w:r>
        <w:t xml:space="preserve"> </w:t>
      </w:r>
      <w:proofErr w:type="spellStart"/>
      <w:r>
        <w:t>seguimiento</w:t>
      </w:r>
      <w:proofErr w:type="spellEnd"/>
      <w:r>
        <w:t xml:space="preserve"> </w:t>
      </w:r>
      <w:proofErr w:type="spellStart"/>
      <w:r>
        <w:t>institucional</w:t>
      </w:r>
      <w:proofErr w:type="spellEnd"/>
      <w:r>
        <w:t xml:space="preserve">. </w:t>
      </w:r>
      <w:proofErr w:type="spellStart"/>
      <w:r>
        <w:t>Asimismo</w:t>
      </w:r>
      <w:proofErr w:type="spellEnd"/>
      <w:r>
        <w:t xml:space="preserve">, se </w:t>
      </w:r>
      <w:proofErr w:type="spellStart"/>
      <w:r>
        <w:t>identificó</w:t>
      </w:r>
      <w:proofErr w:type="spellEnd"/>
      <w:r>
        <w:t xml:space="preserve"> que, </w:t>
      </w:r>
      <w:proofErr w:type="spellStart"/>
      <w:r>
        <w:t>aunque</w:t>
      </w:r>
      <w:proofErr w:type="spellEnd"/>
      <w:r>
        <w:t xml:space="preserve"> </w:t>
      </w:r>
      <w:proofErr w:type="spellStart"/>
      <w:r>
        <w:t>existe</w:t>
      </w:r>
      <w:proofErr w:type="spellEnd"/>
      <w:r>
        <w:t xml:space="preserve"> un alto </w:t>
      </w:r>
      <w:proofErr w:type="spellStart"/>
      <w:r>
        <w:t>compromiso</w:t>
      </w:r>
      <w:proofErr w:type="spellEnd"/>
      <w:r>
        <w:t xml:space="preserve"> e </w:t>
      </w:r>
      <w:proofErr w:type="spellStart"/>
      <w:r>
        <w:t>identidad</w:t>
      </w:r>
      <w:proofErr w:type="spellEnd"/>
      <w:r>
        <w:t xml:space="preserve"> </w:t>
      </w:r>
      <w:proofErr w:type="spellStart"/>
      <w:r>
        <w:t>institucional</w:t>
      </w:r>
      <w:proofErr w:type="spellEnd"/>
      <w:r>
        <w:t xml:space="preserve">, </w:t>
      </w:r>
      <w:proofErr w:type="spellStart"/>
      <w:r>
        <w:t>estas</w:t>
      </w:r>
      <w:proofErr w:type="spellEnd"/>
      <w:r>
        <w:t xml:space="preserve"> </w:t>
      </w:r>
      <w:proofErr w:type="spellStart"/>
      <w:r>
        <w:t>fortalezas</w:t>
      </w:r>
      <w:proofErr w:type="spellEnd"/>
      <w:r>
        <w:t xml:space="preserve"> no </w:t>
      </w:r>
      <w:proofErr w:type="spellStart"/>
      <w:r>
        <w:t>siempre</w:t>
      </w:r>
      <w:proofErr w:type="spellEnd"/>
      <w:r>
        <w:t xml:space="preserve"> se </w:t>
      </w:r>
      <w:proofErr w:type="spellStart"/>
      <w:r>
        <w:t>traducen</w:t>
      </w:r>
      <w:proofErr w:type="spellEnd"/>
      <w:r>
        <w:t xml:space="preserve"> </w:t>
      </w:r>
      <w:proofErr w:type="spellStart"/>
      <w:r>
        <w:t>en</w:t>
      </w:r>
      <w:proofErr w:type="spellEnd"/>
      <w:r>
        <w:t xml:space="preserve"> </w:t>
      </w:r>
      <w:proofErr w:type="spellStart"/>
      <w:r>
        <w:t>prácticas</w:t>
      </w:r>
      <w:proofErr w:type="spellEnd"/>
      <w:r>
        <w:t xml:space="preserve"> </w:t>
      </w:r>
      <w:proofErr w:type="spellStart"/>
      <w:r>
        <w:t>colaborativas</w:t>
      </w:r>
      <w:proofErr w:type="spellEnd"/>
      <w:r>
        <w:t xml:space="preserve"> </w:t>
      </w:r>
      <w:proofErr w:type="spellStart"/>
      <w:r>
        <w:t>consolidadas</w:t>
      </w:r>
      <w:proofErr w:type="spellEnd"/>
      <w:r>
        <w:t xml:space="preserve">. Se </w:t>
      </w:r>
      <w:proofErr w:type="spellStart"/>
      <w:r>
        <w:t>concluye</w:t>
      </w:r>
      <w:proofErr w:type="spellEnd"/>
      <w:r>
        <w:t xml:space="preserve"> que la </w:t>
      </w:r>
      <w:proofErr w:type="spellStart"/>
      <w:r>
        <w:t>gestión</w:t>
      </w:r>
      <w:proofErr w:type="spellEnd"/>
      <w:r>
        <w:t xml:space="preserve"> del </w:t>
      </w:r>
      <w:proofErr w:type="spellStart"/>
      <w:r>
        <w:t>cambio</w:t>
      </w:r>
      <w:proofErr w:type="spellEnd"/>
      <w:r>
        <w:t xml:space="preserve"> y la </w:t>
      </w:r>
      <w:proofErr w:type="spellStart"/>
      <w:r>
        <w:t>cultura</w:t>
      </w:r>
      <w:proofErr w:type="spellEnd"/>
      <w:r>
        <w:t xml:space="preserve"> </w:t>
      </w:r>
      <w:proofErr w:type="spellStart"/>
      <w:r>
        <w:t>institucional</w:t>
      </w:r>
      <w:proofErr w:type="spellEnd"/>
      <w:r>
        <w:t xml:space="preserve"> </w:t>
      </w:r>
      <w:proofErr w:type="spellStart"/>
      <w:r>
        <w:t>mantienen</w:t>
      </w:r>
      <w:proofErr w:type="spellEnd"/>
      <w:r>
        <w:t xml:space="preserve"> una </w:t>
      </w:r>
      <w:proofErr w:type="spellStart"/>
      <w:r>
        <w:t>relación</w:t>
      </w:r>
      <w:proofErr w:type="spellEnd"/>
      <w:r>
        <w:t xml:space="preserve"> </w:t>
      </w:r>
      <w:proofErr w:type="spellStart"/>
      <w:r>
        <w:t>directa</w:t>
      </w:r>
      <w:proofErr w:type="spellEnd"/>
      <w:r>
        <w:t xml:space="preserve"> e </w:t>
      </w:r>
      <w:proofErr w:type="spellStart"/>
      <w:r>
        <w:t>interdependiente</w:t>
      </w:r>
      <w:proofErr w:type="spellEnd"/>
      <w:r>
        <w:t xml:space="preserve">, lo que </w:t>
      </w:r>
      <w:proofErr w:type="spellStart"/>
      <w:r>
        <w:t>resalta</w:t>
      </w:r>
      <w:proofErr w:type="spellEnd"/>
      <w:r>
        <w:t xml:space="preserve"> la </w:t>
      </w:r>
      <w:proofErr w:type="spellStart"/>
      <w:r>
        <w:t>necesidad</w:t>
      </w:r>
      <w:proofErr w:type="spellEnd"/>
      <w:r>
        <w:t xml:space="preserve"> de </w:t>
      </w:r>
      <w:proofErr w:type="spellStart"/>
      <w:r>
        <w:t>implementar</w:t>
      </w:r>
      <w:proofErr w:type="spellEnd"/>
      <w:r>
        <w:t xml:space="preserve"> </w:t>
      </w:r>
      <w:proofErr w:type="spellStart"/>
      <w:r>
        <w:t>estrategias</w:t>
      </w:r>
      <w:proofErr w:type="spellEnd"/>
      <w:r>
        <w:t xml:space="preserve"> </w:t>
      </w:r>
      <w:proofErr w:type="spellStart"/>
      <w:r>
        <w:t>participativas</w:t>
      </w:r>
      <w:proofErr w:type="spellEnd"/>
      <w:r>
        <w:t xml:space="preserve"> y </w:t>
      </w:r>
      <w:proofErr w:type="spellStart"/>
      <w:r>
        <w:t>planificadas</w:t>
      </w:r>
      <w:proofErr w:type="spellEnd"/>
      <w:r>
        <w:t xml:space="preserve"> que </w:t>
      </w:r>
      <w:proofErr w:type="spellStart"/>
      <w:r>
        <w:t>favorezcan</w:t>
      </w:r>
      <w:proofErr w:type="spellEnd"/>
      <w:r>
        <w:t xml:space="preserve"> </w:t>
      </w:r>
      <w:proofErr w:type="spellStart"/>
      <w:r>
        <w:t>procesos</w:t>
      </w:r>
      <w:proofErr w:type="spellEnd"/>
      <w:r>
        <w:t xml:space="preserve"> de </w:t>
      </w:r>
      <w:proofErr w:type="spellStart"/>
      <w:r>
        <w:t>transformación</w:t>
      </w:r>
      <w:proofErr w:type="spellEnd"/>
      <w:r>
        <w:t xml:space="preserve"> </w:t>
      </w:r>
      <w:proofErr w:type="spellStart"/>
      <w:r>
        <w:t>sostenibles</w:t>
      </w:r>
      <w:proofErr w:type="spellEnd"/>
      <w:r>
        <w:t xml:space="preserve"> </w:t>
      </w:r>
      <w:proofErr w:type="spellStart"/>
      <w:r>
        <w:t>en</w:t>
      </w:r>
      <w:proofErr w:type="spellEnd"/>
      <w:r>
        <w:t xml:space="preserve"> </w:t>
      </w:r>
      <w:r w:rsidRPr="00F73193">
        <w:t xml:space="preserve">la </w:t>
      </w:r>
      <w:proofErr w:type="spellStart"/>
      <w:r w:rsidRPr="00F73193">
        <w:t>institución</w:t>
      </w:r>
      <w:proofErr w:type="spellEnd"/>
      <w:r w:rsidRPr="00F73193">
        <w:t>.</w:t>
      </w:r>
    </w:p>
    <w:p w14:paraId="398E1392" w14:textId="0F7FD7B2" w:rsidR="00550A8E" w:rsidRPr="00F73193" w:rsidRDefault="00F73193" w:rsidP="00550A8E">
      <w:pPr>
        <w:jc w:val="both"/>
        <w:rPr>
          <w:rFonts w:ascii="Times New Roman" w:hAnsi="Times New Roman" w:cs="Times New Roman"/>
          <w:sz w:val="24"/>
          <w:szCs w:val="24"/>
        </w:rPr>
      </w:pPr>
      <w:r w:rsidRPr="00F73193">
        <w:rPr>
          <w:rStyle w:val="Textoennegrita"/>
          <w:rFonts w:ascii="Times New Roman" w:hAnsi="Times New Roman" w:cs="Times New Roman"/>
          <w:sz w:val="24"/>
          <w:szCs w:val="24"/>
        </w:rPr>
        <w:t>Palabras clav</w:t>
      </w:r>
      <w:r w:rsidRPr="00F73193">
        <w:rPr>
          <w:rStyle w:val="Textoennegrita"/>
          <w:rFonts w:ascii="Times New Roman" w:hAnsi="Times New Roman" w:cs="Times New Roman"/>
          <w:sz w:val="24"/>
          <w:szCs w:val="24"/>
        </w:rPr>
        <w:t>es</w:t>
      </w:r>
      <w:r w:rsidRPr="00F73193">
        <w:rPr>
          <w:rStyle w:val="Textoennegrita"/>
          <w:rFonts w:ascii="Times New Roman" w:hAnsi="Times New Roman" w:cs="Times New Roman"/>
          <w:sz w:val="24"/>
          <w:szCs w:val="24"/>
        </w:rPr>
        <w:t>:</w:t>
      </w:r>
      <w:r w:rsidRPr="00F73193">
        <w:rPr>
          <w:rFonts w:ascii="Times New Roman" w:hAnsi="Times New Roman" w:cs="Times New Roman"/>
          <w:sz w:val="24"/>
          <w:szCs w:val="24"/>
        </w:rPr>
        <w:t xml:space="preserve"> gestión del cambio organizacional, cultura institucional, liderazgo educativo, mejora continua educativa, clima organizacional escolar.</w:t>
      </w:r>
    </w:p>
    <w:p w14:paraId="1A918F99" w14:textId="77777777" w:rsidR="00550A8E" w:rsidRDefault="00550A8E" w:rsidP="00550A8E">
      <w:pPr>
        <w:pStyle w:val="Ttulo3"/>
        <w:jc w:val="both"/>
      </w:pPr>
      <w:r>
        <w:rPr>
          <w:rStyle w:val="Textoennegrita"/>
          <w:b/>
          <w:bCs/>
        </w:rPr>
        <w:t>ABSTRACT</w:t>
      </w:r>
    </w:p>
    <w:p w14:paraId="5D3EA5F7" w14:textId="77777777" w:rsidR="00550A8E" w:rsidRDefault="00550A8E" w:rsidP="00550A8E">
      <w:pPr>
        <w:pStyle w:val="NormalWeb"/>
        <w:jc w:val="both"/>
      </w:pPr>
      <w:r>
        <w:t>This research analyzes organizational change management in educational contexts and its relationship with strengthening institutional culture at the CTP San Isidro de Pérez Zeledón during the third quarter of 2025. The study adopted a quantitative approach with a descriptive-correlational design, using a questionnaire applied to teaching and administrative staff. The results show that change management is implemented in a partial and mainly reactive manner, characterized by limited participation, insufficient internal communication, and weak follow-up processes. Although a high level of commitment and institutional identity was identified, these strengths are not consistently reflected in consolidated collaborative practices. The findings confirm a direct and interdependent relationship between organizational change management and institutional culture, highlighting the need to implement planned and participatory strategies that support sustainable organizational transformation within the educational institution.</w:t>
      </w:r>
    </w:p>
    <w:p w14:paraId="0CB6C6DC" w14:textId="2F258E73" w:rsidR="00550A8E" w:rsidRPr="00F73193" w:rsidRDefault="00F73193" w:rsidP="00465382">
      <w:pPr>
        <w:spacing w:line="360" w:lineRule="auto"/>
        <w:jc w:val="both"/>
        <w:rPr>
          <w:rFonts w:ascii="Times New Roman" w:hAnsi="Times New Roman" w:cs="Times New Roman"/>
          <w:sz w:val="24"/>
          <w:szCs w:val="24"/>
        </w:rPr>
      </w:pPr>
      <w:proofErr w:type="spellStart"/>
      <w:r w:rsidRPr="00F73193">
        <w:rPr>
          <w:rStyle w:val="Textoennegrita"/>
          <w:rFonts w:ascii="Times New Roman" w:hAnsi="Times New Roman" w:cs="Times New Roman"/>
          <w:sz w:val="24"/>
          <w:szCs w:val="24"/>
        </w:rPr>
        <w:t>Keywords</w:t>
      </w:r>
      <w:proofErr w:type="spellEnd"/>
      <w:r w:rsidRPr="00F73193">
        <w:rPr>
          <w:rStyle w:val="Textoennegrita"/>
          <w:rFonts w:ascii="Times New Roman" w:hAnsi="Times New Roman" w:cs="Times New Roman"/>
          <w:sz w:val="24"/>
          <w:szCs w:val="24"/>
        </w:rPr>
        <w:t>:</w:t>
      </w:r>
      <w:r w:rsidRPr="00F73193">
        <w:rPr>
          <w:rFonts w:ascii="Times New Roman" w:hAnsi="Times New Roman" w:cs="Times New Roman"/>
          <w:sz w:val="24"/>
          <w:szCs w:val="24"/>
        </w:rPr>
        <w:t xml:space="preserve"> </w:t>
      </w:r>
      <w:proofErr w:type="spellStart"/>
      <w:r w:rsidRPr="00F73193">
        <w:rPr>
          <w:rFonts w:ascii="Times New Roman" w:hAnsi="Times New Roman" w:cs="Times New Roman"/>
          <w:sz w:val="24"/>
          <w:szCs w:val="24"/>
        </w:rPr>
        <w:t>organizational</w:t>
      </w:r>
      <w:proofErr w:type="spellEnd"/>
      <w:r w:rsidRPr="00F73193">
        <w:rPr>
          <w:rFonts w:ascii="Times New Roman" w:hAnsi="Times New Roman" w:cs="Times New Roman"/>
          <w:sz w:val="24"/>
          <w:szCs w:val="24"/>
        </w:rPr>
        <w:t xml:space="preserve"> </w:t>
      </w:r>
      <w:proofErr w:type="spellStart"/>
      <w:r w:rsidRPr="00F73193">
        <w:rPr>
          <w:rFonts w:ascii="Times New Roman" w:hAnsi="Times New Roman" w:cs="Times New Roman"/>
          <w:sz w:val="24"/>
          <w:szCs w:val="24"/>
        </w:rPr>
        <w:t>change</w:t>
      </w:r>
      <w:proofErr w:type="spellEnd"/>
      <w:r w:rsidRPr="00F73193">
        <w:rPr>
          <w:rFonts w:ascii="Times New Roman" w:hAnsi="Times New Roman" w:cs="Times New Roman"/>
          <w:sz w:val="24"/>
          <w:szCs w:val="24"/>
        </w:rPr>
        <w:t xml:space="preserve"> </w:t>
      </w:r>
      <w:proofErr w:type="spellStart"/>
      <w:r w:rsidRPr="00F73193">
        <w:rPr>
          <w:rFonts w:ascii="Times New Roman" w:hAnsi="Times New Roman" w:cs="Times New Roman"/>
          <w:sz w:val="24"/>
          <w:szCs w:val="24"/>
        </w:rPr>
        <w:t>management</w:t>
      </w:r>
      <w:proofErr w:type="spellEnd"/>
      <w:r w:rsidRPr="00F73193">
        <w:rPr>
          <w:rFonts w:ascii="Times New Roman" w:hAnsi="Times New Roman" w:cs="Times New Roman"/>
          <w:sz w:val="24"/>
          <w:szCs w:val="24"/>
        </w:rPr>
        <w:t xml:space="preserve">, </w:t>
      </w:r>
      <w:proofErr w:type="spellStart"/>
      <w:r w:rsidRPr="00F73193">
        <w:rPr>
          <w:rFonts w:ascii="Times New Roman" w:hAnsi="Times New Roman" w:cs="Times New Roman"/>
          <w:sz w:val="24"/>
          <w:szCs w:val="24"/>
        </w:rPr>
        <w:t>institutional</w:t>
      </w:r>
      <w:proofErr w:type="spellEnd"/>
      <w:r w:rsidRPr="00F73193">
        <w:rPr>
          <w:rFonts w:ascii="Times New Roman" w:hAnsi="Times New Roman" w:cs="Times New Roman"/>
          <w:sz w:val="24"/>
          <w:szCs w:val="24"/>
        </w:rPr>
        <w:t xml:space="preserve"> culture, </w:t>
      </w:r>
      <w:proofErr w:type="spellStart"/>
      <w:r w:rsidRPr="00F73193">
        <w:rPr>
          <w:rFonts w:ascii="Times New Roman" w:hAnsi="Times New Roman" w:cs="Times New Roman"/>
          <w:sz w:val="24"/>
          <w:szCs w:val="24"/>
        </w:rPr>
        <w:t>educational</w:t>
      </w:r>
      <w:proofErr w:type="spellEnd"/>
      <w:r w:rsidRPr="00F73193">
        <w:rPr>
          <w:rFonts w:ascii="Times New Roman" w:hAnsi="Times New Roman" w:cs="Times New Roman"/>
          <w:sz w:val="24"/>
          <w:szCs w:val="24"/>
        </w:rPr>
        <w:t xml:space="preserve"> </w:t>
      </w:r>
      <w:proofErr w:type="spellStart"/>
      <w:r w:rsidRPr="00F73193">
        <w:rPr>
          <w:rFonts w:ascii="Times New Roman" w:hAnsi="Times New Roman" w:cs="Times New Roman"/>
          <w:sz w:val="24"/>
          <w:szCs w:val="24"/>
        </w:rPr>
        <w:t>leadership</w:t>
      </w:r>
      <w:proofErr w:type="spellEnd"/>
      <w:r w:rsidRPr="00F73193">
        <w:rPr>
          <w:rFonts w:ascii="Times New Roman" w:hAnsi="Times New Roman" w:cs="Times New Roman"/>
          <w:sz w:val="24"/>
          <w:szCs w:val="24"/>
        </w:rPr>
        <w:t xml:space="preserve">, </w:t>
      </w:r>
      <w:proofErr w:type="spellStart"/>
      <w:r w:rsidRPr="00F73193">
        <w:rPr>
          <w:rFonts w:ascii="Times New Roman" w:hAnsi="Times New Roman" w:cs="Times New Roman"/>
          <w:sz w:val="24"/>
          <w:szCs w:val="24"/>
        </w:rPr>
        <w:t>continuous</w:t>
      </w:r>
      <w:proofErr w:type="spellEnd"/>
      <w:r w:rsidRPr="00F73193">
        <w:rPr>
          <w:rFonts w:ascii="Times New Roman" w:hAnsi="Times New Roman" w:cs="Times New Roman"/>
          <w:sz w:val="24"/>
          <w:szCs w:val="24"/>
        </w:rPr>
        <w:t xml:space="preserve"> </w:t>
      </w:r>
      <w:proofErr w:type="spellStart"/>
      <w:r w:rsidRPr="00F73193">
        <w:rPr>
          <w:rFonts w:ascii="Times New Roman" w:hAnsi="Times New Roman" w:cs="Times New Roman"/>
          <w:sz w:val="24"/>
          <w:szCs w:val="24"/>
        </w:rPr>
        <w:t>educational</w:t>
      </w:r>
      <w:proofErr w:type="spellEnd"/>
      <w:r w:rsidRPr="00F73193">
        <w:rPr>
          <w:rFonts w:ascii="Times New Roman" w:hAnsi="Times New Roman" w:cs="Times New Roman"/>
          <w:sz w:val="24"/>
          <w:szCs w:val="24"/>
        </w:rPr>
        <w:t xml:space="preserve"> </w:t>
      </w:r>
      <w:proofErr w:type="spellStart"/>
      <w:r w:rsidRPr="00F73193">
        <w:rPr>
          <w:rFonts w:ascii="Times New Roman" w:hAnsi="Times New Roman" w:cs="Times New Roman"/>
          <w:sz w:val="24"/>
          <w:szCs w:val="24"/>
        </w:rPr>
        <w:t>improvement</w:t>
      </w:r>
      <w:proofErr w:type="spellEnd"/>
      <w:r w:rsidRPr="00F73193">
        <w:rPr>
          <w:rFonts w:ascii="Times New Roman" w:hAnsi="Times New Roman" w:cs="Times New Roman"/>
          <w:sz w:val="24"/>
          <w:szCs w:val="24"/>
        </w:rPr>
        <w:t xml:space="preserve">, </w:t>
      </w:r>
      <w:proofErr w:type="spellStart"/>
      <w:r w:rsidRPr="00F73193">
        <w:rPr>
          <w:rFonts w:ascii="Times New Roman" w:hAnsi="Times New Roman" w:cs="Times New Roman"/>
          <w:sz w:val="24"/>
          <w:szCs w:val="24"/>
        </w:rPr>
        <w:t>school</w:t>
      </w:r>
      <w:proofErr w:type="spellEnd"/>
      <w:r w:rsidRPr="00F73193">
        <w:rPr>
          <w:rFonts w:ascii="Times New Roman" w:hAnsi="Times New Roman" w:cs="Times New Roman"/>
          <w:sz w:val="24"/>
          <w:szCs w:val="24"/>
        </w:rPr>
        <w:t xml:space="preserve"> </w:t>
      </w:r>
      <w:proofErr w:type="spellStart"/>
      <w:r w:rsidRPr="00F73193">
        <w:rPr>
          <w:rFonts w:ascii="Times New Roman" w:hAnsi="Times New Roman" w:cs="Times New Roman"/>
          <w:sz w:val="24"/>
          <w:szCs w:val="24"/>
        </w:rPr>
        <w:t>organizational</w:t>
      </w:r>
      <w:proofErr w:type="spellEnd"/>
      <w:r w:rsidRPr="00F73193">
        <w:rPr>
          <w:rFonts w:ascii="Times New Roman" w:hAnsi="Times New Roman" w:cs="Times New Roman"/>
          <w:sz w:val="24"/>
          <w:szCs w:val="24"/>
        </w:rPr>
        <w:t xml:space="preserve"> </w:t>
      </w:r>
      <w:proofErr w:type="spellStart"/>
      <w:r w:rsidRPr="00F73193">
        <w:rPr>
          <w:rFonts w:ascii="Times New Roman" w:hAnsi="Times New Roman" w:cs="Times New Roman"/>
          <w:sz w:val="24"/>
          <w:szCs w:val="24"/>
        </w:rPr>
        <w:t>climate</w:t>
      </w:r>
      <w:proofErr w:type="spellEnd"/>
      <w:r w:rsidRPr="00F73193">
        <w:rPr>
          <w:rFonts w:ascii="Times New Roman" w:hAnsi="Times New Roman" w:cs="Times New Roman"/>
          <w:sz w:val="24"/>
          <w:szCs w:val="24"/>
        </w:rPr>
        <w:t>.</w:t>
      </w:r>
    </w:p>
    <w:p w14:paraId="7A7C8F90" w14:textId="179C8366" w:rsidR="00550A8E" w:rsidRDefault="00550A8E" w:rsidP="00465382">
      <w:pPr>
        <w:spacing w:line="360" w:lineRule="auto"/>
        <w:jc w:val="both"/>
        <w:rPr>
          <w:rFonts w:ascii="Times New Roman" w:hAnsi="Times New Roman" w:cs="Times New Roman"/>
          <w:sz w:val="24"/>
          <w:szCs w:val="24"/>
        </w:rPr>
      </w:pPr>
    </w:p>
    <w:p w14:paraId="6A698BBC" w14:textId="6E22A787" w:rsidR="00550A8E" w:rsidRDefault="00550A8E" w:rsidP="00465382">
      <w:pPr>
        <w:spacing w:line="360" w:lineRule="auto"/>
        <w:jc w:val="both"/>
        <w:rPr>
          <w:rFonts w:ascii="Times New Roman" w:hAnsi="Times New Roman" w:cs="Times New Roman"/>
          <w:sz w:val="24"/>
          <w:szCs w:val="24"/>
        </w:rPr>
      </w:pPr>
    </w:p>
    <w:p w14:paraId="60DE7A51" w14:textId="5207654B" w:rsidR="00366DC1" w:rsidRDefault="00366DC1" w:rsidP="00465382">
      <w:pPr>
        <w:spacing w:line="360" w:lineRule="auto"/>
        <w:jc w:val="both"/>
        <w:rPr>
          <w:rFonts w:ascii="Times New Roman" w:hAnsi="Times New Roman" w:cs="Times New Roman"/>
          <w:sz w:val="24"/>
          <w:szCs w:val="24"/>
        </w:rPr>
      </w:pPr>
    </w:p>
    <w:p w14:paraId="3E8CDA39" w14:textId="224287AC" w:rsidR="00550A8E" w:rsidRPr="00F73193" w:rsidRDefault="00366DC1" w:rsidP="00F73193">
      <w:pPr>
        <w:spacing w:line="240" w:lineRule="auto"/>
        <w:jc w:val="both"/>
        <w:rPr>
          <w:rFonts w:ascii="Times New Roman" w:hAnsi="Times New Roman" w:cs="Times New Roman"/>
          <w:sz w:val="16"/>
          <w:szCs w:val="16"/>
        </w:rPr>
      </w:pPr>
      <w:r w:rsidRPr="00366DC1">
        <w:rPr>
          <w:rFonts w:ascii="Times New Roman" w:hAnsi="Times New Roman" w:cs="Times New Roman"/>
          <w:sz w:val="16"/>
          <w:szCs w:val="16"/>
          <w:vertAlign w:val="superscript"/>
        </w:rPr>
        <w:t>1</w:t>
      </w:r>
      <w:r w:rsidRPr="00366DC1">
        <w:rPr>
          <w:rFonts w:ascii="Times New Roman" w:hAnsi="Times New Roman" w:cs="Times New Roman"/>
          <w:sz w:val="16"/>
          <w:szCs w:val="16"/>
        </w:rPr>
        <w:t xml:space="preserve">Caleb Barrantes Núñez: Actualmente soy docente de Matemática y Finanzas para la Universidad Latina de Costa Rica, sede Pérez Zeledón, cuento con 15 años de experiencia. Correo electrónico: </w:t>
      </w:r>
      <w:hyperlink r:id="rId6" w:history="1">
        <w:r w:rsidRPr="00366DC1">
          <w:rPr>
            <w:rStyle w:val="Hipervnculo"/>
            <w:rFonts w:ascii="Times New Roman" w:hAnsi="Times New Roman" w:cs="Times New Roman"/>
            <w:sz w:val="16"/>
            <w:szCs w:val="16"/>
          </w:rPr>
          <w:t>cjbn57@yahoo.es</w:t>
        </w:r>
      </w:hyperlink>
      <w:r w:rsidRPr="00366DC1">
        <w:rPr>
          <w:rFonts w:ascii="Times New Roman" w:hAnsi="Times New Roman" w:cs="Times New Roman"/>
          <w:sz w:val="16"/>
          <w:szCs w:val="16"/>
        </w:rPr>
        <w:t xml:space="preserve"> </w:t>
      </w:r>
    </w:p>
    <w:p w14:paraId="2F66479E" w14:textId="454F5952" w:rsidR="00465382" w:rsidRPr="002E0CEB" w:rsidRDefault="00465382" w:rsidP="00465382">
      <w:pPr>
        <w:spacing w:line="360" w:lineRule="auto"/>
        <w:jc w:val="both"/>
        <w:rPr>
          <w:rFonts w:ascii="Times New Roman" w:hAnsi="Times New Roman" w:cs="Times New Roman"/>
          <w:sz w:val="24"/>
          <w:szCs w:val="24"/>
        </w:rPr>
      </w:pPr>
      <w:r w:rsidRPr="00465382">
        <w:rPr>
          <w:rFonts w:ascii="Times New Roman" w:hAnsi="Times New Roman" w:cs="Times New Roman"/>
          <w:sz w:val="24"/>
          <w:szCs w:val="24"/>
        </w:rPr>
        <w:lastRenderedPageBreak/>
        <w:t xml:space="preserve">En el contexto actual de las instituciones educativas costarricenses, la gestión del cambio organizacional se ha convertido en un elemento esencial para fortalecer la cultura institucional y garantizar procesos educativos pertinentes, dinámicos y sostenibles. La transformación constante de las demandas sociales, las innovaciones tecnológicas y los nuevos enfoques pedagógicos exigen que los centros educativos no solo se adapten a los cambios, sino que los gestionen de manera estratégica, participativa y coherente con su misión formadora. En este sentido, el Colegio Técnico Profesional (CTP) San Isidro de Pérez Zeledón se presenta como un espacio idóneo para reflexionar sobre la implementación de estrategias que fortalezcan la identidad, la participación y el sentido de </w:t>
      </w:r>
      <w:r w:rsidRPr="002E0CEB">
        <w:rPr>
          <w:rFonts w:ascii="Times New Roman" w:hAnsi="Times New Roman" w:cs="Times New Roman"/>
          <w:sz w:val="24"/>
          <w:szCs w:val="24"/>
        </w:rPr>
        <w:t>pertenencia de la comunidad educativa ante los retos del cambio organizacional.</w:t>
      </w:r>
    </w:p>
    <w:p w14:paraId="01D64E0C" w14:textId="7500720E" w:rsidR="00465382" w:rsidRPr="002E0CEB" w:rsidRDefault="00465382" w:rsidP="00465382">
      <w:pPr>
        <w:spacing w:line="360" w:lineRule="auto"/>
        <w:jc w:val="both"/>
        <w:rPr>
          <w:rFonts w:ascii="Times New Roman" w:hAnsi="Times New Roman" w:cs="Times New Roman"/>
          <w:sz w:val="24"/>
          <w:szCs w:val="24"/>
        </w:rPr>
      </w:pPr>
      <w:r w:rsidRPr="002E0CEB">
        <w:rPr>
          <w:rFonts w:ascii="Times New Roman" w:hAnsi="Times New Roman" w:cs="Times New Roman"/>
          <w:sz w:val="24"/>
          <w:szCs w:val="24"/>
        </w:rPr>
        <w:t>Esta investigación surge a partir de la necesidad de responder a preguntas como: ¿cómo se gestiona el cambio organizacional en un contexto educativo técnico?, ¿qué estrategias permiten consolidar una cultura institucional sólida y coherente con los principios de la educación técnica costarricense?, y ¿de qué manera la participación de los diferentes actores educativos puede potenciar la cohesión institucional? Estas interrogantes conducen al planteamiento del problema central: la necesidad de fortalecer los procesos de gestión del cambio en el CTP San Isidro, promoviendo estrategias que favorezcan la adaptación institucional, la innovación pedagógica y la consolidación de una cultura organizacional colaborativa y sostenible.</w:t>
      </w:r>
    </w:p>
    <w:p w14:paraId="1988FD79" w14:textId="29B29384" w:rsidR="0069543D" w:rsidRPr="002E0CEB" w:rsidRDefault="0069543D" w:rsidP="00465382">
      <w:pPr>
        <w:spacing w:line="360" w:lineRule="auto"/>
        <w:jc w:val="both"/>
        <w:rPr>
          <w:rFonts w:ascii="Times New Roman" w:hAnsi="Times New Roman" w:cs="Times New Roman"/>
          <w:sz w:val="24"/>
          <w:szCs w:val="24"/>
        </w:rPr>
      </w:pPr>
      <w:r w:rsidRPr="002E0CEB">
        <w:rPr>
          <w:rFonts w:ascii="Times New Roman" w:hAnsi="Times New Roman" w:cs="Times New Roman"/>
          <w:sz w:val="24"/>
          <w:szCs w:val="24"/>
        </w:rPr>
        <w:t>De forma que se plantea la siguiente pregunta problema: ¿Cómo incide la gestión del cambio organizacional en el fortalecimiento de la cultura institucional del CTP San Isidro de Pérez Zeledón durante el tercer cuatrimestre del 2025?</w:t>
      </w:r>
    </w:p>
    <w:p w14:paraId="157CC714" w14:textId="3BFA9E8A" w:rsidR="00465382" w:rsidRPr="002E0CEB" w:rsidRDefault="00465382" w:rsidP="00465382">
      <w:pPr>
        <w:spacing w:line="360" w:lineRule="auto"/>
        <w:jc w:val="both"/>
        <w:rPr>
          <w:rFonts w:ascii="Times New Roman" w:hAnsi="Times New Roman" w:cs="Times New Roman"/>
          <w:sz w:val="24"/>
          <w:szCs w:val="24"/>
        </w:rPr>
      </w:pPr>
      <w:r w:rsidRPr="002E0CEB">
        <w:rPr>
          <w:rFonts w:ascii="Times New Roman" w:hAnsi="Times New Roman" w:cs="Times New Roman"/>
          <w:sz w:val="24"/>
          <w:szCs w:val="24"/>
        </w:rPr>
        <w:t>El objetivo general de esta investigación es</w:t>
      </w:r>
      <w:r w:rsidR="00DB50F6" w:rsidRPr="002E0CEB">
        <w:rPr>
          <w:rFonts w:ascii="Times New Roman" w:hAnsi="Times New Roman" w:cs="Times New Roman"/>
          <w:sz w:val="24"/>
          <w:szCs w:val="24"/>
        </w:rPr>
        <w:t>:</w:t>
      </w:r>
      <w:r w:rsidRPr="002E0CEB">
        <w:rPr>
          <w:rFonts w:ascii="Times New Roman" w:hAnsi="Times New Roman" w:cs="Times New Roman"/>
          <w:sz w:val="24"/>
          <w:szCs w:val="24"/>
        </w:rPr>
        <w:t xml:space="preserve"> </w:t>
      </w:r>
      <w:r w:rsidR="00460243" w:rsidRPr="002E0CEB">
        <w:rPr>
          <w:rFonts w:ascii="Times New Roman" w:hAnsi="Times New Roman" w:cs="Times New Roman"/>
          <w:sz w:val="24"/>
          <w:szCs w:val="24"/>
          <w:shd w:val="clear" w:color="auto" w:fill="FFFFFF"/>
        </w:rPr>
        <w:t>Analizar la gestión del cambio organizacional en el CTP San Isidro de Pérez Zeledón durante el tercer cuatrimestre del 2025</w:t>
      </w:r>
      <w:r w:rsidRPr="002E0CEB">
        <w:rPr>
          <w:rFonts w:ascii="Times New Roman" w:hAnsi="Times New Roman" w:cs="Times New Roman"/>
          <w:sz w:val="24"/>
          <w:szCs w:val="24"/>
        </w:rPr>
        <w:t xml:space="preserve">. De este objetivo general se derivan dos objetivos específicos: (1) </w:t>
      </w:r>
      <w:r w:rsidR="00460243" w:rsidRPr="002E0CEB">
        <w:rPr>
          <w:rFonts w:ascii="Times New Roman" w:hAnsi="Times New Roman" w:cs="Times New Roman"/>
          <w:sz w:val="24"/>
          <w:szCs w:val="24"/>
        </w:rPr>
        <w:t>I</w:t>
      </w:r>
      <w:r w:rsidRPr="002E0CEB">
        <w:rPr>
          <w:rFonts w:ascii="Times New Roman" w:hAnsi="Times New Roman" w:cs="Times New Roman"/>
          <w:sz w:val="24"/>
          <w:szCs w:val="24"/>
        </w:rPr>
        <w:t xml:space="preserve">dentificar las prácticas actuales de gestión del cambio que se desarrollan en el centro educativo, y </w:t>
      </w:r>
      <w:r w:rsidR="00460243" w:rsidRPr="002E0CEB">
        <w:rPr>
          <w:rFonts w:ascii="Times New Roman" w:hAnsi="Times New Roman" w:cs="Times New Roman"/>
          <w:sz w:val="24"/>
          <w:szCs w:val="24"/>
          <w:shd w:val="clear" w:color="auto" w:fill="FFFFFF"/>
        </w:rPr>
        <w:t>(2) Formular recomendaciones, basadas en los hallazgos, para fortalecer la cultura institucional mediante colaboración, comunicación efectiva y mejora continua.</w:t>
      </w:r>
    </w:p>
    <w:p w14:paraId="055EA3A6" w14:textId="77777777" w:rsidR="0069543D" w:rsidRPr="002E0CEB" w:rsidRDefault="0069543D" w:rsidP="0069543D">
      <w:pPr>
        <w:pStyle w:val="Sinespaciado"/>
        <w:spacing w:line="360" w:lineRule="auto"/>
        <w:jc w:val="both"/>
        <w:rPr>
          <w:rFonts w:ascii="Times New Roman" w:hAnsi="Times New Roman"/>
          <w:sz w:val="24"/>
          <w:szCs w:val="24"/>
          <w:lang w:eastAsia="es-CR"/>
        </w:rPr>
      </w:pPr>
      <w:r w:rsidRPr="002E0CEB">
        <w:rPr>
          <w:rFonts w:ascii="Times New Roman" w:hAnsi="Times New Roman"/>
          <w:sz w:val="24"/>
          <w:szCs w:val="24"/>
          <w:lang w:eastAsia="es-CR"/>
        </w:rPr>
        <w:t xml:space="preserve">El Colegio Técnico Profesional San Isidro se localiza en el distrito central del cantón de Pérez Zeledón, en la provincia de San José, una región estratégica de la zona sur de Costa Rica que se caracteriza por su dinamismo económico, su diversidad sociocultural y su papel clave como eje de articulación entre las actividades urbanas, agrícolas, comerciales y de servicios. Pérez Zeledón </w:t>
      </w:r>
      <w:r w:rsidRPr="002E0CEB">
        <w:rPr>
          <w:rFonts w:ascii="Times New Roman" w:hAnsi="Times New Roman"/>
          <w:sz w:val="24"/>
          <w:szCs w:val="24"/>
          <w:lang w:eastAsia="es-CR"/>
        </w:rPr>
        <w:lastRenderedPageBreak/>
        <w:t>constituye un territorio con una fuerte identidad comunitaria, donde la educación técnica ha adquirido una relevancia creciente como herramienta para el desarrollo local, la inserción laboral de la población joven y la reducción de brechas sociales.</w:t>
      </w:r>
    </w:p>
    <w:p w14:paraId="1AB8B92D" w14:textId="77777777" w:rsidR="0069543D" w:rsidRPr="002E0CEB" w:rsidRDefault="0069543D" w:rsidP="0069543D">
      <w:pPr>
        <w:pStyle w:val="Sinespaciado"/>
        <w:spacing w:line="360" w:lineRule="auto"/>
        <w:jc w:val="both"/>
        <w:rPr>
          <w:rFonts w:ascii="Times New Roman" w:hAnsi="Times New Roman"/>
          <w:sz w:val="24"/>
          <w:szCs w:val="24"/>
          <w:lang w:eastAsia="es-CR"/>
        </w:rPr>
      </w:pPr>
      <w:r w:rsidRPr="002E0CEB">
        <w:rPr>
          <w:rFonts w:ascii="Times New Roman" w:hAnsi="Times New Roman"/>
          <w:sz w:val="24"/>
          <w:szCs w:val="24"/>
          <w:lang w:eastAsia="es-CR"/>
        </w:rPr>
        <w:t>En este contexto, el CTP San Isidro se ha consolidado como una institución educativa de referencia en la formación técnica de adolescentes y jóvenes, ofreciendo diversas especialidades técnicas orientadas a responder a las necesidades del entorno productivo regional. Su trayectoria institucional refleja un compromiso sostenido con la calidad educativa, la formación integral del estudiantado y la vinculación con el sector productivo, lo que se evidencia en prácticas como la educación dual, las pasantías, los convenios interinstitucionales y los procesos de actualización curricular.</w:t>
      </w:r>
    </w:p>
    <w:p w14:paraId="3BA4AAB8" w14:textId="77777777" w:rsidR="0069543D" w:rsidRPr="002E0CEB" w:rsidRDefault="0069543D" w:rsidP="0069543D">
      <w:pPr>
        <w:pStyle w:val="Sinespaciado"/>
        <w:spacing w:line="360" w:lineRule="auto"/>
        <w:jc w:val="both"/>
        <w:rPr>
          <w:rFonts w:ascii="Times New Roman" w:hAnsi="Times New Roman"/>
          <w:sz w:val="24"/>
          <w:szCs w:val="24"/>
          <w:lang w:eastAsia="es-CR"/>
        </w:rPr>
      </w:pPr>
      <w:r w:rsidRPr="002E0CEB">
        <w:rPr>
          <w:rFonts w:ascii="Times New Roman" w:hAnsi="Times New Roman"/>
          <w:sz w:val="24"/>
          <w:szCs w:val="24"/>
          <w:lang w:eastAsia="es-CR"/>
        </w:rPr>
        <w:t>La institución cuenta con un equipo docente y administrativo con amplia experiencia, cuyo trabajo ha permitido mantener estándares académicos acordes con las exigencias del Ministerio de Educación Pública y con las demandas del mercado laboral local y nacional. Sin embargo, al igual que muchas organizaciones educativas que operan en contextos de transformación social, tecnológica y normativa, el CTP San Isidro enfrenta retos significativos en la gestión del cambio organizacional. Entre estos destacan la necesidad de fortalecer los canales de comunicación interna, promover una mayor participación del personal docente en los procesos de toma de decisiones, y consolidar una cultura institucional compartida, basada en el trabajo colaborativo, el liderazgo pedagógico y la mejora continua.</w:t>
      </w:r>
    </w:p>
    <w:p w14:paraId="3736379A" w14:textId="77777777" w:rsidR="0069543D" w:rsidRPr="002E0CEB" w:rsidRDefault="0069543D" w:rsidP="0069543D">
      <w:pPr>
        <w:pStyle w:val="Sinespaciado"/>
        <w:spacing w:line="360" w:lineRule="auto"/>
        <w:jc w:val="both"/>
        <w:rPr>
          <w:rFonts w:ascii="Times New Roman" w:hAnsi="Times New Roman"/>
          <w:sz w:val="24"/>
          <w:szCs w:val="24"/>
          <w:lang w:eastAsia="es-CR"/>
        </w:rPr>
      </w:pPr>
      <w:r w:rsidRPr="002E0CEB">
        <w:rPr>
          <w:rFonts w:ascii="Times New Roman" w:hAnsi="Times New Roman"/>
          <w:sz w:val="24"/>
          <w:szCs w:val="24"/>
          <w:lang w:eastAsia="es-CR"/>
        </w:rPr>
        <w:t>Estos desafíos hacen evidente la importancia de analizar la forma en que se gestionan los procesos de cambio dentro de la institución, así como las estrategias que pueden contribuir al fortalecimiento de la cultura institucional, entendida como el conjunto de valores, creencias, prácticas y normas que orientan el quehacer educativo y organizacional del CTP San Isidro.</w:t>
      </w:r>
    </w:p>
    <w:p w14:paraId="5A2451A6" w14:textId="3E5D2712" w:rsidR="003C32BF" w:rsidRPr="002E0CEB" w:rsidRDefault="00465382" w:rsidP="00BA7DA0">
      <w:pPr>
        <w:spacing w:line="360" w:lineRule="auto"/>
        <w:jc w:val="both"/>
        <w:rPr>
          <w:rFonts w:ascii="Times New Roman" w:hAnsi="Times New Roman" w:cs="Times New Roman"/>
          <w:sz w:val="24"/>
          <w:szCs w:val="24"/>
        </w:rPr>
      </w:pPr>
      <w:r w:rsidRPr="002E0CEB">
        <w:rPr>
          <w:rFonts w:ascii="Times New Roman" w:hAnsi="Times New Roman" w:cs="Times New Roman"/>
          <w:sz w:val="24"/>
          <w:szCs w:val="24"/>
        </w:rPr>
        <w:t xml:space="preserve">En cuanto al estado del arte, </w:t>
      </w:r>
      <w:r w:rsidR="003C32BF" w:rsidRPr="002E0CEB">
        <w:rPr>
          <w:rFonts w:ascii="Times New Roman" w:hAnsi="Times New Roman" w:cs="Times New Roman"/>
          <w:sz w:val="24"/>
          <w:szCs w:val="24"/>
        </w:rPr>
        <w:t>en los últimos años, la investigación sobre gestión del cambio en contextos educativos se ha concentrado en cómo los procesos de transformación (innovación pedagógica, transformación digital, cambios curriculares y administrativos) dependen de factores organizacionales como el liderazgo, la comunicación interna, el clima/cultura institucional y la colaboración docente. Estudios de alcance regional y documentos técnicos destacan el liderazgo escolar (incluido el liderazgo distribuido) como un componente que favorece la implementación y sostenibilidad del cambio, particularmente cuando se combina con prácticas participativas y estructuras de trabajo colaborativo.</w:t>
      </w:r>
    </w:p>
    <w:p w14:paraId="6D68D63E" w14:textId="53A1649B" w:rsidR="003C32BF" w:rsidRPr="002E0CEB" w:rsidRDefault="003C32BF" w:rsidP="00BA7DA0">
      <w:pPr>
        <w:spacing w:line="360" w:lineRule="auto"/>
        <w:jc w:val="both"/>
        <w:rPr>
          <w:rFonts w:ascii="Times New Roman" w:hAnsi="Times New Roman" w:cs="Times New Roman"/>
          <w:sz w:val="24"/>
          <w:szCs w:val="24"/>
        </w:rPr>
      </w:pPr>
      <w:r w:rsidRPr="002E0CEB">
        <w:rPr>
          <w:rFonts w:ascii="Times New Roman" w:hAnsi="Times New Roman" w:cs="Times New Roman"/>
          <w:sz w:val="24"/>
          <w:szCs w:val="24"/>
        </w:rPr>
        <w:lastRenderedPageBreak/>
        <w:t xml:space="preserve">Una línea de investigación recurrente analiza la relación entre cultura organizacional y gestión del cambio en instituciones educativas, señalando que el cambio suele tener mejores resultados cuando se alinea con valores compartidos, normas claras y sentido de pertenencia. En esta línea aparecen estudios aplicados en contextos latinoamericanos que reportan asociaciones entre estilos de dirección/gestión y configuraciones culturales (más integradoras vs. más permisivas o fragmentadas), subrayando que la cultura puede facilitar o resistir las transformaciones institucionales. </w:t>
      </w:r>
      <w:r w:rsidR="00BA7DA0" w:rsidRPr="002E0CEB">
        <w:rPr>
          <w:rFonts w:ascii="Times New Roman" w:hAnsi="Times New Roman" w:cs="Times New Roman"/>
          <w:sz w:val="24"/>
          <w:szCs w:val="24"/>
        </w:rPr>
        <w:t xml:space="preserve"> </w:t>
      </w:r>
      <w:r w:rsidRPr="002E0CEB">
        <w:rPr>
          <w:rFonts w:ascii="Times New Roman" w:hAnsi="Times New Roman" w:cs="Times New Roman"/>
          <w:sz w:val="24"/>
          <w:szCs w:val="24"/>
        </w:rPr>
        <w:t xml:space="preserve">Asimismo, investigaciones recientes enfatizan que el cambio educativo no ocurre solo por decisiones formales, sino por prácticas cotidianas sostenidas en la cultura escolar (rituales, símbolos, costumbres, formas de relación), lo cual puede generar presiones para conservar lo existente o, por el contrario, consolidar innovaciones cuando la institución logra “anclar” el cambio en su cultura. </w:t>
      </w:r>
    </w:p>
    <w:p w14:paraId="1E605074" w14:textId="219AB3FA" w:rsidR="003C32BF" w:rsidRPr="002E0CEB" w:rsidRDefault="003C32BF" w:rsidP="00BA7DA0">
      <w:pPr>
        <w:spacing w:line="360" w:lineRule="auto"/>
        <w:jc w:val="both"/>
        <w:rPr>
          <w:rFonts w:ascii="Times New Roman" w:hAnsi="Times New Roman" w:cs="Times New Roman"/>
          <w:sz w:val="24"/>
          <w:szCs w:val="24"/>
        </w:rPr>
      </w:pPr>
      <w:r w:rsidRPr="002E0CEB">
        <w:rPr>
          <w:rFonts w:ascii="Times New Roman" w:hAnsi="Times New Roman" w:cs="Times New Roman"/>
          <w:sz w:val="24"/>
          <w:szCs w:val="24"/>
        </w:rPr>
        <w:t>Otra línea relevante se centra en la cultura de trabajo docente y su tránsito desde el aislamiento hacia la colaboración como condición para el cambio. En esta perspectiva, el fortalecimiento de comunidades profesionales, la coordinación pedagógica y la cooperación entre docentes aparecen como estrategias que permiten sostener innovaciones y mejorar la coherencia institucional, lo cual se conecta directamente con tu interés por estrategias para fortalecer la cultura institucional.</w:t>
      </w:r>
      <w:r w:rsidR="00B55FE1" w:rsidRPr="002E0CEB">
        <w:rPr>
          <w:rFonts w:ascii="Times New Roman" w:hAnsi="Times New Roman" w:cs="Times New Roman"/>
          <w:sz w:val="24"/>
          <w:szCs w:val="24"/>
        </w:rPr>
        <w:t xml:space="preserve"> (García, 2010)</w:t>
      </w:r>
      <w:r w:rsidR="00BA7DA0" w:rsidRPr="002E0CEB">
        <w:rPr>
          <w:rFonts w:ascii="Times New Roman" w:hAnsi="Times New Roman" w:cs="Times New Roman"/>
          <w:sz w:val="24"/>
          <w:szCs w:val="24"/>
        </w:rPr>
        <w:t xml:space="preserve"> </w:t>
      </w:r>
      <w:r w:rsidRPr="002E0CEB">
        <w:rPr>
          <w:rFonts w:ascii="Times New Roman" w:hAnsi="Times New Roman" w:cs="Times New Roman"/>
          <w:sz w:val="24"/>
          <w:szCs w:val="24"/>
        </w:rPr>
        <w:t>La literatura también destaca el papel del liderazgo (en especial el liderazgo distribuido) como motor de procesos de cambio, al favorecer la participación, el sentido de propósito compartido y la corresponsabilidad organizacional. Reportes regionales sobre liderazgo en América Latina señalan que fortalecer capacidades de liderazgo y gestión del cambio se relaciona con mejoras en coordinación institucional y sostenibilidad de las transformaciones</w:t>
      </w:r>
      <w:r w:rsidR="00701EDE" w:rsidRPr="002E0CEB">
        <w:rPr>
          <w:rFonts w:ascii="Times New Roman" w:hAnsi="Times New Roman" w:cs="Times New Roman"/>
          <w:sz w:val="24"/>
          <w:szCs w:val="24"/>
        </w:rPr>
        <w:t xml:space="preserve"> (Solano, 2024)</w:t>
      </w:r>
      <w:r w:rsidRPr="002E0CEB">
        <w:rPr>
          <w:rFonts w:ascii="Times New Roman" w:hAnsi="Times New Roman" w:cs="Times New Roman"/>
          <w:sz w:val="24"/>
          <w:szCs w:val="24"/>
        </w:rPr>
        <w:t>.</w:t>
      </w:r>
    </w:p>
    <w:p w14:paraId="4D7AB381" w14:textId="0C8DBA61" w:rsidR="003C32BF" w:rsidRPr="002E0CEB" w:rsidRDefault="003C32BF" w:rsidP="00BA7DA0">
      <w:pPr>
        <w:spacing w:line="360" w:lineRule="auto"/>
        <w:jc w:val="both"/>
        <w:rPr>
          <w:rFonts w:ascii="Times New Roman" w:hAnsi="Times New Roman" w:cs="Times New Roman"/>
          <w:sz w:val="24"/>
          <w:szCs w:val="24"/>
        </w:rPr>
      </w:pPr>
      <w:r w:rsidRPr="002E0CEB">
        <w:rPr>
          <w:rFonts w:ascii="Times New Roman" w:hAnsi="Times New Roman" w:cs="Times New Roman"/>
          <w:sz w:val="24"/>
          <w:szCs w:val="24"/>
        </w:rPr>
        <w:t>Varios trabajos y revisiones en torno a “gestión del cambio en instituciones educativas” proponen que el cambio debe abordarse como un proceso planificado, que combine diagnóstico, participación, comunicación y seguimiento. Aunque muchas publicaciones recuperan modelos conocidos (por ejemplo, enfoques por etapas), el patrón común es que la comunicación, la alineación estratégica y la evaluación de avances se describen como condiciones claves para implementar y sostener cambios en centros educativos.</w:t>
      </w:r>
    </w:p>
    <w:p w14:paraId="3433D802" w14:textId="17FC4961" w:rsidR="003C32BF" w:rsidRPr="002E0CEB" w:rsidRDefault="00BA7DA0" w:rsidP="00BA7DA0">
      <w:pPr>
        <w:spacing w:line="360" w:lineRule="auto"/>
        <w:jc w:val="both"/>
        <w:rPr>
          <w:rFonts w:ascii="Times New Roman" w:hAnsi="Times New Roman" w:cs="Times New Roman"/>
          <w:sz w:val="24"/>
          <w:szCs w:val="24"/>
        </w:rPr>
      </w:pPr>
      <w:r w:rsidRPr="002E0CEB">
        <w:rPr>
          <w:rFonts w:ascii="Times New Roman" w:hAnsi="Times New Roman" w:cs="Times New Roman"/>
          <w:sz w:val="24"/>
          <w:szCs w:val="24"/>
        </w:rPr>
        <w:t>En Costa Rica, aparecen aportes en revistas universitarias y repositorios que conectan la gestión del cambio con problemas de innovación y transformación en ámbitos educativos</w:t>
      </w:r>
      <w:r w:rsidR="00701EDE" w:rsidRPr="002E0CEB">
        <w:rPr>
          <w:rFonts w:ascii="Times New Roman" w:hAnsi="Times New Roman" w:cs="Times New Roman"/>
          <w:sz w:val="24"/>
          <w:szCs w:val="24"/>
        </w:rPr>
        <w:t>,</w:t>
      </w:r>
      <w:r w:rsidRPr="002E0CEB">
        <w:rPr>
          <w:rFonts w:ascii="Times New Roman" w:hAnsi="Times New Roman" w:cs="Times New Roman"/>
          <w:sz w:val="24"/>
          <w:szCs w:val="24"/>
        </w:rPr>
        <w:t xml:space="preserve"> por ejemplo, en </w:t>
      </w:r>
      <w:r w:rsidRPr="002E0CEB">
        <w:rPr>
          <w:rFonts w:ascii="Times New Roman" w:hAnsi="Times New Roman" w:cs="Times New Roman"/>
          <w:sz w:val="24"/>
          <w:szCs w:val="24"/>
        </w:rPr>
        <w:lastRenderedPageBreak/>
        <w:t>docencia universitaria o en la gestión educativa, señalando desafíos como formación, articulación institucional y toma de decisiones basada en evidencia. Estos aportes son útiles para contextualizar la discusión en el país, aunque no siempre abordan específicamente colegios técnicos.</w:t>
      </w:r>
    </w:p>
    <w:p w14:paraId="274DC05D" w14:textId="035A286B" w:rsidR="00BA7DA0" w:rsidRPr="002E0CEB" w:rsidRDefault="00BA7DA0" w:rsidP="00BA7DA0">
      <w:pPr>
        <w:spacing w:line="360" w:lineRule="auto"/>
        <w:jc w:val="both"/>
        <w:rPr>
          <w:rFonts w:ascii="Times New Roman" w:hAnsi="Times New Roman" w:cs="Times New Roman"/>
          <w:sz w:val="24"/>
          <w:szCs w:val="24"/>
        </w:rPr>
      </w:pPr>
      <w:r w:rsidRPr="002E0CEB">
        <w:rPr>
          <w:rFonts w:ascii="Times New Roman" w:hAnsi="Times New Roman" w:cs="Times New Roman"/>
          <w:sz w:val="24"/>
          <w:szCs w:val="24"/>
        </w:rPr>
        <w:t>En conjunto, la evidencia consultada coincide en que la gestión del cambio en educación está fuertemente condicionada por variables organizacionales: liderazgo, participación, comunicación y cultura institucional</w:t>
      </w:r>
      <w:r w:rsidR="00701EDE" w:rsidRPr="002E0CEB">
        <w:rPr>
          <w:rFonts w:ascii="Times New Roman" w:hAnsi="Times New Roman" w:cs="Times New Roman"/>
          <w:sz w:val="24"/>
          <w:szCs w:val="24"/>
        </w:rPr>
        <w:t xml:space="preserve"> (Barajas, Orduz, 2019)</w:t>
      </w:r>
      <w:r w:rsidRPr="002E0CEB">
        <w:rPr>
          <w:rFonts w:ascii="Times New Roman" w:hAnsi="Times New Roman" w:cs="Times New Roman"/>
          <w:sz w:val="24"/>
          <w:szCs w:val="24"/>
        </w:rPr>
        <w:t>. También se observa que la cultura institucional opera como “base” que puede acelerar el cambio</w:t>
      </w:r>
      <w:r w:rsidR="00701EDE" w:rsidRPr="002E0CEB">
        <w:rPr>
          <w:rFonts w:ascii="Times New Roman" w:hAnsi="Times New Roman" w:cs="Times New Roman"/>
          <w:sz w:val="24"/>
          <w:szCs w:val="24"/>
        </w:rPr>
        <w:t xml:space="preserve">, </w:t>
      </w:r>
      <w:r w:rsidRPr="002E0CEB">
        <w:rPr>
          <w:rFonts w:ascii="Times New Roman" w:hAnsi="Times New Roman" w:cs="Times New Roman"/>
          <w:sz w:val="24"/>
          <w:szCs w:val="24"/>
        </w:rPr>
        <w:t>cuando hay cohesión, colaboración y sentido compartido) o frenarlo (cuando hay fragmentación, baja participación o comunicación débil.</w:t>
      </w:r>
    </w:p>
    <w:p w14:paraId="5F2BEB7E" w14:textId="0CB3BEF9" w:rsidR="00BA7DA0" w:rsidRPr="002E0CEB" w:rsidRDefault="00BA7DA0" w:rsidP="00465382">
      <w:pPr>
        <w:spacing w:line="360" w:lineRule="auto"/>
        <w:jc w:val="both"/>
        <w:rPr>
          <w:rFonts w:ascii="Times New Roman" w:hAnsi="Times New Roman" w:cs="Times New Roman"/>
          <w:sz w:val="24"/>
          <w:szCs w:val="24"/>
        </w:rPr>
      </w:pPr>
      <w:r w:rsidRPr="002E0CEB">
        <w:rPr>
          <w:rFonts w:ascii="Times New Roman" w:hAnsi="Times New Roman" w:cs="Times New Roman"/>
          <w:sz w:val="24"/>
          <w:szCs w:val="24"/>
        </w:rPr>
        <w:t>A partir del mapeo anterior, se pueden señalar vacíos típicos que tu estudio puede cubrir: Poca focalización en colegios técnicos: muchas investigaciones son generales o se enfocan en educación básica/universitaria; falta evidencia situada en CTP y su lógica de vinculación con sector productivo. Débil especificación de estrategias operativas: varios trabajos describen factores (liderazgo, comunicación), pero no siempre aterrizan “cómo” implementarlos en planes internos medibles. Necesidad de estudios institucionales localizados: se requieren diagnósticos con datos del propio centro (percepción docente/administrativa) para proponer estrategias contextualizadas en periodos concretos (como tu III cuatrimestre 2025). Brecha entre cultura declarada y cultura vivida: se reporta la importancia de cultura institucional, pero faltan estudios que midan coherencia entre prácticas cotidianas y lineamientos institucionales.</w:t>
      </w:r>
    </w:p>
    <w:p w14:paraId="752CA358" w14:textId="5598D9FD" w:rsidR="003C32BF" w:rsidRPr="002E0CEB" w:rsidRDefault="003C32BF" w:rsidP="00465382">
      <w:pPr>
        <w:spacing w:line="360" w:lineRule="auto"/>
        <w:jc w:val="both"/>
        <w:rPr>
          <w:rFonts w:ascii="Times New Roman" w:hAnsi="Times New Roman" w:cs="Times New Roman"/>
          <w:sz w:val="24"/>
          <w:szCs w:val="24"/>
        </w:rPr>
      </w:pPr>
      <w:r w:rsidRPr="002E0CEB">
        <w:rPr>
          <w:rFonts w:ascii="Times New Roman" w:hAnsi="Times New Roman" w:cs="Times New Roman"/>
          <w:sz w:val="24"/>
          <w:szCs w:val="24"/>
        </w:rPr>
        <w:t>La línea de investigación en donde se enmarca este proyecto corresponde a Calidad Educativa como factor de transformación en donde se reconoce la importancia del mejoramiento continuo de la gestión educativa y la necesidad de considerar la participación de todos los docentes e integrantes de la comunidad educativa en la que se realiza.</w:t>
      </w:r>
    </w:p>
    <w:p w14:paraId="63EFA629" w14:textId="72B96DEA" w:rsidR="00BA7DA0" w:rsidRPr="002E0CEB" w:rsidRDefault="00BA7DA0" w:rsidP="00465382">
      <w:pPr>
        <w:spacing w:line="360" w:lineRule="auto"/>
        <w:jc w:val="both"/>
        <w:rPr>
          <w:rFonts w:ascii="Times New Roman" w:hAnsi="Times New Roman" w:cs="Times New Roman"/>
          <w:sz w:val="24"/>
          <w:szCs w:val="24"/>
        </w:rPr>
      </w:pPr>
      <w:r w:rsidRPr="002E0CEB">
        <w:rPr>
          <w:rFonts w:ascii="Times New Roman" w:hAnsi="Times New Roman" w:cs="Times New Roman"/>
          <w:sz w:val="24"/>
          <w:szCs w:val="24"/>
        </w:rPr>
        <w:t>Con base en este marco conceptual y contextual, el presente estudio se orienta a analizar cómo el CTP San Isidro puede fortalecer su cultura institucional a través de una gestión del cambio planificada, participativa y coherente con sus valores educativos, promoviendo una organización más resiliente, innovadora y centrada en el desarrollo integral de su comunidad.</w:t>
      </w:r>
    </w:p>
    <w:p w14:paraId="76D27300" w14:textId="77777777" w:rsidR="00465382" w:rsidRPr="002E0CEB" w:rsidRDefault="00465382" w:rsidP="00465382">
      <w:pPr>
        <w:spacing w:line="360" w:lineRule="auto"/>
        <w:jc w:val="both"/>
        <w:rPr>
          <w:rFonts w:ascii="Times New Roman" w:hAnsi="Times New Roman" w:cs="Times New Roman"/>
          <w:b/>
          <w:bCs/>
          <w:sz w:val="24"/>
          <w:szCs w:val="24"/>
        </w:rPr>
      </w:pPr>
      <w:r w:rsidRPr="002E0CEB">
        <w:rPr>
          <w:rFonts w:ascii="Times New Roman" w:hAnsi="Times New Roman" w:cs="Times New Roman"/>
          <w:b/>
          <w:bCs/>
          <w:sz w:val="24"/>
          <w:szCs w:val="24"/>
        </w:rPr>
        <w:t>Diseño metodológico</w:t>
      </w:r>
    </w:p>
    <w:p w14:paraId="0292ABEF" w14:textId="77777777" w:rsidR="00465382" w:rsidRPr="002E0CEB" w:rsidRDefault="00465382" w:rsidP="00465382">
      <w:pPr>
        <w:spacing w:line="360" w:lineRule="auto"/>
        <w:jc w:val="both"/>
        <w:rPr>
          <w:rFonts w:ascii="Times New Roman" w:hAnsi="Times New Roman" w:cs="Times New Roman"/>
          <w:sz w:val="24"/>
          <w:szCs w:val="24"/>
        </w:rPr>
      </w:pPr>
      <w:r w:rsidRPr="002E0CEB">
        <w:rPr>
          <w:rFonts w:ascii="Times New Roman" w:hAnsi="Times New Roman" w:cs="Times New Roman"/>
          <w:sz w:val="24"/>
          <w:szCs w:val="24"/>
        </w:rPr>
        <w:t xml:space="preserve">El proceso de investigación propuesto se estructura con base en un enfoque mixto, de carácter descriptivo y con un diseño no experimental. Este tipo de metodología permite analizar de manera </w:t>
      </w:r>
      <w:r w:rsidRPr="002E0CEB">
        <w:rPr>
          <w:rFonts w:ascii="Times New Roman" w:hAnsi="Times New Roman" w:cs="Times New Roman"/>
          <w:sz w:val="24"/>
          <w:szCs w:val="24"/>
        </w:rPr>
        <w:lastRenderedPageBreak/>
        <w:t>integral la gestión del cambio organizacional en el contexto educativo del CTP San Isidro de Pérez Zeledón, considerando tanto los aspectos cuantitativos relacionados con la percepción de los actores institucionales como los cualitativos vinculados a sus experiencias, opiniones y actitudes frente a los procesos de cambio. De acuerdo con Hernández, Fernández y Baptista (2018), los estudios descriptivos tienen como propósito especificar las propiedades y características importantes de cualquier fenómeno que se analice, mientras que el enfoque mixto integra la fortaleza del análisis numérico con la comprensión profunda del discurso y las prácticas institucionales.</w:t>
      </w:r>
    </w:p>
    <w:p w14:paraId="0FD4A860" w14:textId="7101B075" w:rsidR="00465382" w:rsidRPr="002E0CEB" w:rsidRDefault="00465382" w:rsidP="00465382">
      <w:pPr>
        <w:spacing w:line="360" w:lineRule="auto"/>
        <w:jc w:val="both"/>
        <w:rPr>
          <w:rFonts w:ascii="Times New Roman" w:hAnsi="Times New Roman" w:cs="Times New Roman"/>
          <w:sz w:val="24"/>
          <w:szCs w:val="24"/>
        </w:rPr>
      </w:pPr>
      <w:r w:rsidRPr="002E0CEB">
        <w:rPr>
          <w:rFonts w:ascii="Times New Roman" w:hAnsi="Times New Roman" w:cs="Times New Roman"/>
          <w:sz w:val="24"/>
          <w:szCs w:val="24"/>
        </w:rPr>
        <w:t>El tipo de investigación es descriptiva, ya que busca identificar y caracterizar las estrategias, prácticas y percepciones que intervienen en la gestión del cambio organizacional dentro de la institución</w:t>
      </w:r>
      <w:r w:rsidR="005E1FF8" w:rsidRPr="002E0CEB">
        <w:rPr>
          <w:rFonts w:ascii="Times New Roman" w:hAnsi="Times New Roman" w:cs="Times New Roman"/>
          <w:sz w:val="24"/>
          <w:szCs w:val="24"/>
        </w:rPr>
        <w:t xml:space="preserve"> (Zafra, 2006)</w:t>
      </w:r>
      <w:r w:rsidRPr="002E0CEB">
        <w:rPr>
          <w:rFonts w:ascii="Times New Roman" w:hAnsi="Times New Roman" w:cs="Times New Roman"/>
          <w:sz w:val="24"/>
          <w:szCs w:val="24"/>
        </w:rPr>
        <w:t>. Asimismo, se clasifica como no experimental y de corte transversal, porque los datos se recolectarán en un solo momento, sin manipular las variables del entorno institucional.</w:t>
      </w:r>
    </w:p>
    <w:p w14:paraId="6C4C36B3" w14:textId="0B372BE2" w:rsidR="00465382" w:rsidRPr="002E0CEB" w:rsidRDefault="00465382" w:rsidP="00465382">
      <w:pPr>
        <w:spacing w:line="360" w:lineRule="auto"/>
        <w:jc w:val="both"/>
        <w:rPr>
          <w:rFonts w:ascii="Times New Roman" w:hAnsi="Times New Roman" w:cs="Times New Roman"/>
          <w:sz w:val="24"/>
          <w:szCs w:val="24"/>
        </w:rPr>
      </w:pPr>
      <w:r w:rsidRPr="002E0CEB">
        <w:rPr>
          <w:rFonts w:ascii="Times New Roman" w:hAnsi="Times New Roman" w:cs="Times New Roman"/>
          <w:sz w:val="24"/>
          <w:szCs w:val="24"/>
        </w:rPr>
        <w:t>El enfoque mixto combina el análisis cuantitativo</w:t>
      </w:r>
      <w:r w:rsidR="005E1FF8" w:rsidRPr="002E0CEB">
        <w:rPr>
          <w:rFonts w:ascii="Times New Roman" w:hAnsi="Times New Roman" w:cs="Times New Roman"/>
          <w:sz w:val="24"/>
          <w:szCs w:val="24"/>
        </w:rPr>
        <w:t xml:space="preserve">, </w:t>
      </w:r>
      <w:r w:rsidRPr="002E0CEB">
        <w:rPr>
          <w:rFonts w:ascii="Times New Roman" w:hAnsi="Times New Roman" w:cs="Times New Roman"/>
          <w:sz w:val="24"/>
          <w:szCs w:val="24"/>
        </w:rPr>
        <w:t>por medio de cuestionarios estructurados</w:t>
      </w:r>
      <w:r w:rsidR="005E1FF8" w:rsidRPr="002E0CEB">
        <w:rPr>
          <w:rFonts w:ascii="Times New Roman" w:hAnsi="Times New Roman" w:cs="Times New Roman"/>
          <w:sz w:val="24"/>
          <w:szCs w:val="24"/>
        </w:rPr>
        <w:t>,</w:t>
      </w:r>
      <w:r w:rsidRPr="002E0CEB">
        <w:rPr>
          <w:rFonts w:ascii="Times New Roman" w:hAnsi="Times New Roman" w:cs="Times New Roman"/>
          <w:sz w:val="24"/>
          <w:szCs w:val="24"/>
        </w:rPr>
        <w:t xml:space="preserve"> con el análisis cualitativo</w:t>
      </w:r>
      <w:r w:rsidR="005E1FF8" w:rsidRPr="002E0CEB">
        <w:rPr>
          <w:rFonts w:ascii="Times New Roman" w:hAnsi="Times New Roman" w:cs="Times New Roman"/>
          <w:sz w:val="24"/>
          <w:szCs w:val="24"/>
        </w:rPr>
        <w:t>,</w:t>
      </w:r>
      <w:r w:rsidRPr="002E0CEB">
        <w:rPr>
          <w:rFonts w:ascii="Times New Roman" w:hAnsi="Times New Roman" w:cs="Times New Roman"/>
          <w:sz w:val="24"/>
          <w:szCs w:val="24"/>
        </w:rPr>
        <w:t xml:space="preserve"> a través de entrevistas semiestructuradas</w:t>
      </w:r>
      <w:r w:rsidR="005E1FF8" w:rsidRPr="002E0CEB">
        <w:rPr>
          <w:rFonts w:ascii="Times New Roman" w:hAnsi="Times New Roman" w:cs="Times New Roman"/>
          <w:sz w:val="24"/>
          <w:szCs w:val="24"/>
        </w:rPr>
        <w:t xml:space="preserve"> (</w:t>
      </w:r>
      <w:proofErr w:type="spellStart"/>
      <w:r w:rsidR="005E1FF8" w:rsidRPr="002E0CEB">
        <w:rPr>
          <w:rFonts w:ascii="Times New Roman" w:hAnsi="Times New Roman" w:cs="Times New Roman"/>
          <w:sz w:val="24"/>
          <w:szCs w:val="24"/>
        </w:rPr>
        <w:t>Hamui</w:t>
      </w:r>
      <w:proofErr w:type="spellEnd"/>
      <w:r w:rsidR="005E1FF8" w:rsidRPr="002E0CEB">
        <w:rPr>
          <w:rFonts w:ascii="Times New Roman" w:hAnsi="Times New Roman" w:cs="Times New Roman"/>
          <w:sz w:val="24"/>
          <w:szCs w:val="24"/>
        </w:rPr>
        <w:t>, 2013)</w:t>
      </w:r>
      <w:r w:rsidRPr="002E0CEB">
        <w:rPr>
          <w:rFonts w:ascii="Times New Roman" w:hAnsi="Times New Roman" w:cs="Times New Roman"/>
          <w:sz w:val="24"/>
          <w:szCs w:val="24"/>
        </w:rPr>
        <w:t>. Este enfoque se selecciona porque permite obtener una visión más completa de la cultura organizacional del CTP San Isidro, integrando datos numéricos sobre tendencias generales y testimonios que aporten profundidad interpretativa sobre los procesos de cambio, liderazgo y clima institucional.</w:t>
      </w:r>
    </w:p>
    <w:p w14:paraId="768B4213" w14:textId="5827F835" w:rsidR="00465382" w:rsidRPr="002E0CEB" w:rsidRDefault="00465382" w:rsidP="00465382">
      <w:pPr>
        <w:spacing w:line="360" w:lineRule="auto"/>
        <w:jc w:val="both"/>
        <w:rPr>
          <w:rFonts w:ascii="Times New Roman" w:hAnsi="Times New Roman" w:cs="Times New Roman"/>
          <w:sz w:val="24"/>
          <w:szCs w:val="24"/>
        </w:rPr>
      </w:pPr>
      <w:r w:rsidRPr="002E0CEB">
        <w:rPr>
          <w:rFonts w:ascii="Times New Roman" w:hAnsi="Times New Roman" w:cs="Times New Roman"/>
          <w:sz w:val="24"/>
          <w:szCs w:val="24"/>
        </w:rPr>
        <w:t>La población del estudio está compuesta por los miembros de la comunidad educativa del Colegio Técnico Profesional San Isidro de Pérez Zeledón, incluyendo al personal docente, administrativo y estudiantil</w:t>
      </w:r>
      <w:r w:rsidR="00BA7DA0" w:rsidRPr="002E0CEB">
        <w:rPr>
          <w:rFonts w:ascii="Times New Roman" w:hAnsi="Times New Roman" w:cs="Times New Roman"/>
          <w:sz w:val="24"/>
          <w:szCs w:val="24"/>
        </w:rPr>
        <w:t>, en este caso se compone por 948 personas estudiantes, por 67 personas docentes y 28 personas administrativas</w:t>
      </w:r>
      <w:r w:rsidRPr="002E0CEB">
        <w:rPr>
          <w:rFonts w:ascii="Times New Roman" w:hAnsi="Times New Roman" w:cs="Times New Roman"/>
          <w:sz w:val="24"/>
          <w:szCs w:val="24"/>
        </w:rPr>
        <w:t>. Se seleccionará una muestra intencionada compuesta por aproximadamente 10 docentes, 5 administrativos y 15 estudiantes de diferentes especialidades técnicas, considerando la disponibilidad, el conocimiento del tema y la participación activa en procesos institucionales relacionados con la gestión del cambio.</w:t>
      </w:r>
    </w:p>
    <w:p w14:paraId="5772D520" w14:textId="1069F9CD" w:rsidR="00465382" w:rsidRPr="002E0CEB" w:rsidRDefault="00465382" w:rsidP="00465382">
      <w:pPr>
        <w:spacing w:line="360" w:lineRule="auto"/>
        <w:jc w:val="both"/>
        <w:rPr>
          <w:rFonts w:ascii="Times New Roman" w:hAnsi="Times New Roman" w:cs="Times New Roman"/>
          <w:sz w:val="24"/>
          <w:szCs w:val="24"/>
        </w:rPr>
      </w:pPr>
      <w:r w:rsidRPr="002E0CEB">
        <w:rPr>
          <w:rFonts w:ascii="Times New Roman" w:hAnsi="Times New Roman" w:cs="Times New Roman"/>
          <w:sz w:val="24"/>
          <w:szCs w:val="24"/>
        </w:rPr>
        <w:t>La muestra se elige mediante un muestreo no probabilístico por conveniencia, ya que se busca obtener información de actores clave que puedan ofrecer una visión integral del fenómeno, más que alcanzar representatividad estadística. Este procedimiento es pertinente en investigaciones de carácter educativo y organizacional, en las que se prioriza la calidad y profundidad de la información por encima del tamaño de la muestra (</w:t>
      </w:r>
      <w:r w:rsidR="005E1FF8" w:rsidRPr="002E0CEB">
        <w:rPr>
          <w:rFonts w:ascii="Times New Roman" w:hAnsi="Times New Roman" w:cs="Times New Roman"/>
          <w:sz w:val="24"/>
          <w:szCs w:val="24"/>
        </w:rPr>
        <w:t>Estrada, et. al, 2021</w:t>
      </w:r>
      <w:r w:rsidRPr="002E0CEB">
        <w:rPr>
          <w:rFonts w:ascii="Times New Roman" w:hAnsi="Times New Roman" w:cs="Times New Roman"/>
          <w:sz w:val="24"/>
          <w:szCs w:val="24"/>
        </w:rPr>
        <w:t>).</w:t>
      </w:r>
    </w:p>
    <w:p w14:paraId="1B41E214" w14:textId="3FA7E15D" w:rsidR="00BA7DA0" w:rsidRPr="002E0CEB" w:rsidRDefault="00BA7DA0" w:rsidP="00BA7DA0">
      <w:pPr>
        <w:spacing w:line="360" w:lineRule="auto"/>
        <w:jc w:val="both"/>
        <w:rPr>
          <w:rFonts w:ascii="Times New Roman" w:hAnsi="Times New Roman" w:cs="Times New Roman"/>
          <w:sz w:val="24"/>
          <w:szCs w:val="24"/>
        </w:rPr>
      </w:pPr>
      <w:r w:rsidRPr="002E0CEB">
        <w:rPr>
          <w:rFonts w:ascii="Times New Roman" w:hAnsi="Times New Roman" w:cs="Times New Roman"/>
          <w:sz w:val="24"/>
          <w:szCs w:val="24"/>
        </w:rPr>
        <w:lastRenderedPageBreak/>
        <w:t>Para complementar el diagnóstico cuantitativo y profundizar en las causas, resistencias y facilitadores del cambio, se seleccionó una muestra intencional para entrevistas/grupo focal, bajo criterios de rol institucional, experiencia en procesos de cambio y participación en espacios de gestión. Esta selección permite obtener información rica y contextualizada para el diseño de estrategias ajustadas a la realidad del CTP.</w:t>
      </w:r>
    </w:p>
    <w:p w14:paraId="3419BCAE" w14:textId="77777777" w:rsidR="00BA7DA0" w:rsidRPr="002E0CEB" w:rsidRDefault="00BA7DA0" w:rsidP="00BA7DA0">
      <w:pPr>
        <w:spacing w:line="360" w:lineRule="auto"/>
        <w:jc w:val="both"/>
        <w:rPr>
          <w:rFonts w:ascii="Times New Roman" w:hAnsi="Times New Roman" w:cs="Times New Roman"/>
          <w:sz w:val="24"/>
          <w:szCs w:val="24"/>
        </w:rPr>
      </w:pPr>
      <w:r w:rsidRPr="002E0CEB">
        <w:rPr>
          <w:rFonts w:ascii="Times New Roman" w:hAnsi="Times New Roman" w:cs="Times New Roman"/>
          <w:sz w:val="24"/>
          <w:szCs w:val="24"/>
        </w:rPr>
        <w:t>Se incluirán en la muestra personas funcionarias que cumplan todas las condiciones siguientes:</w:t>
      </w:r>
    </w:p>
    <w:p w14:paraId="651D9D33" w14:textId="77777777" w:rsidR="00BA7DA0" w:rsidRPr="002E0CEB" w:rsidRDefault="00BA7DA0" w:rsidP="00BA7DA0">
      <w:pPr>
        <w:spacing w:line="360" w:lineRule="auto"/>
        <w:jc w:val="both"/>
        <w:rPr>
          <w:rFonts w:ascii="Times New Roman" w:hAnsi="Times New Roman" w:cs="Times New Roman"/>
          <w:sz w:val="24"/>
          <w:szCs w:val="24"/>
        </w:rPr>
      </w:pPr>
      <w:r w:rsidRPr="002E0CEB">
        <w:rPr>
          <w:rFonts w:ascii="Times New Roman" w:hAnsi="Times New Roman" w:cs="Times New Roman"/>
          <w:sz w:val="24"/>
          <w:szCs w:val="24"/>
        </w:rPr>
        <w:t>Vinculación temporal al periodo de estudio: Estar activo/a laboralmente en el CTP San Isidro durante el tercer cuatrimestre del 2025 (nombramiento vigente o asignación de funciones institucionales durante ese periodo).</w:t>
      </w:r>
    </w:p>
    <w:p w14:paraId="6B5BB9A7" w14:textId="3C24A3D7" w:rsidR="00BA7DA0" w:rsidRPr="002E0CEB" w:rsidRDefault="00BA7DA0" w:rsidP="00BA7DA0">
      <w:pPr>
        <w:spacing w:line="360" w:lineRule="auto"/>
        <w:jc w:val="both"/>
        <w:rPr>
          <w:rFonts w:ascii="Times New Roman" w:hAnsi="Times New Roman" w:cs="Times New Roman"/>
          <w:sz w:val="24"/>
          <w:szCs w:val="24"/>
        </w:rPr>
      </w:pPr>
      <w:r w:rsidRPr="002E0CEB">
        <w:rPr>
          <w:rFonts w:ascii="Times New Roman" w:hAnsi="Times New Roman" w:cs="Times New Roman"/>
          <w:sz w:val="24"/>
          <w:szCs w:val="24"/>
        </w:rPr>
        <w:t>Pertenecer a al menos uno de estos grupos:</w:t>
      </w:r>
    </w:p>
    <w:p w14:paraId="38EE1D4D" w14:textId="77777777" w:rsidR="00BA7DA0" w:rsidRPr="002E0CEB" w:rsidRDefault="00BA7DA0" w:rsidP="00BA7DA0">
      <w:pPr>
        <w:pStyle w:val="Prrafodelista"/>
        <w:numPr>
          <w:ilvl w:val="0"/>
          <w:numId w:val="8"/>
        </w:numPr>
        <w:spacing w:line="360" w:lineRule="auto"/>
        <w:jc w:val="both"/>
        <w:rPr>
          <w:rFonts w:ascii="Times New Roman" w:hAnsi="Times New Roman" w:cs="Times New Roman"/>
          <w:sz w:val="24"/>
          <w:szCs w:val="24"/>
        </w:rPr>
      </w:pPr>
      <w:r w:rsidRPr="002E0CEB">
        <w:rPr>
          <w:rFonts w:ascii="Times New Roman" w:hAnsi="Times New Roman" w:cs="Times New Roman"/>
          <w:sz w:val="24"/>
          <w:szCs w:val="24"/>
        </w:rPr>
        <w:t>Personal docente (técnico o académico)</w:t>
      </w:r>
    </w:p>
    <w:p w14:paraId="21E6E087" w14:textId="77777777" w:rsidR="00BA7DA0" w:rsidRPr="002E0CEB" w:rsidRDefault="00BA7DA0" w:rsidP="00BA7DA0">
      <w:pPr>
        <w:pStyle w:val="Prrafodelista"/>
        <w:numPr>
          <w:ilvl w:val="0"/>
          <w:numId w:val="8"/>
        </w:numPr>
        <w:spacing w:line="360" w:lineRule="auto"/>
        <w:jc w:val="both"/>
        <w:rPr>
          <w:rFonts w:ascii="Times New Roman" w:hAnsi="Times New Roman" w:cs="Times New Roman"/>
          <w:sz w:val="24"/>
          <w:szCs w:val="24"/>
        </w:rPr>
      </w:pPr>
      <w:r w:rsidRPr="002E0CEB">
        <w:rPr>
          <w:rFonts w:ascii="Times New Roman" w:hAnsi="Times New Roman" w:cs="Times New Roman"/>
          <w:sz w:val="24"/>
          <w:szCs w:val="24"/>
        </w:rPr>
        <w:t>Personal administrativo y de apoyo</w:t>
      </w:r>
    </w:p>
    <w:p w14:paraId="31404E72" w14:textId="77777777" w:rsidR="00BA7DA0" w:rsidRPr="002E0CEB" w:rsidRDefault="00BA7DA0" w:rsidP="00BA7DA0">
      <w:pPr>
        <w:pStyle w:val="Prrafodelista"/>
        <w:numPr>
          <w:ilvl w:val="0"/>
          <w:numId w:val="8"/>
        </w:numPr>
        <w:spacing w:line="360" w:lineRule="auto"/>
        <w:jc w:val="both"/>
        <w:rPr>
          <w:rFonts w:ascii="Times New Roman" w:hAnsi="Times New Roman" w:cs="Times New Roman"/>
          <w:sz w:val="24"/>
          <w:szCs w:val="24"/>
        </w:rPr>
      </w:pPr>
      <w:r w:rsidRPr="002E0CEB">
        <w:rPr>
          <w:rFonts w:ascii="Times New Roman" w:hAnsi="Times New Roman" w:cs="Times New Roman"/>
          <w:sz w:val="24"/>
          <w:szCs w:val="24"/>
        </w:rPr>
        <w:t>Equipo directivo/coordinaciones (dirección, subdirección, coordinaciones de especialidad, jefaturas, orientación, etc., según estructura real)</w:t>
      </w:r>
    </w:p>
    <w:p w14:paraId="0B0E361F" w14:textId="24E831DB" w:rsidR="00BA7DA0" w:rsidRPr="002E0CEB" w:rsidRDefault="00BA7DA0" w:rsidP="00BA7DA0">
      <w:pPr>
        <w:spacing w:line="360" w:lineRule="auto"/>
        <w:jc w:val="both"/>
        <w:rPr>
          <w:rFonts w:ascii="Times New Roman" w:hAnsi="Times New Roman" w:cs="Times New Roman"/>
          <w:sz w:val="24"/>
          <w:szCs w:val="24"/>
        </w:rPr>
      </w:pPr>
      <w:r w:rsidRPr="002E0CEB">
        <w:rPr>
          <w:rFonts w:ascii="Times New Roman" w:hAnsi="Times New Roman" w:cs="Times New Roman"/>
          <w:sz w:val="24"/>
          <w:szCs w:val="24"/>
        </w:rPr>
        <w:t>Experiencia mínima para opinar sobre cultura y cambio: Tener una antigüedad mínima en la institución de ≥ 6 meses (o ≥ 1 cuatrimestre completo) para asegurar familiaridad con prácticas internas, comunicación y dinámicas culturales.</w:t>
      </w:r>
    </w:p>
    <w:p w14:paraId="3B3EFA69" w14:textId="530ABA4E" w:rsidR="00BA7DA0" w:rsidRPr="002E0CEB" w:rsidRDefault="00BA7DA0" w:rsidP="00BA7DA0">
      <w:pPr>
        <w:spacing w:line="360" w:lineRule="auto"/>
        <w:jc w:val="both"/>
        <w:rPr>
          <w:rFonts w:ascii="Times New Roman" w:hAnsi="Times New Roman" w:cs="Times New Roman"/>
          <w:sz w:val="24"/>
          <w:szCs w:val="24"/>
        </w:rPr>
      </w:pPr>
      <w:r w:rsidRPr="002E0CEB">
        <w:rPr>
          <w:rFonts w:ascii="Times New Roman" w:hAnsi="Times New Roman" w:cs="Times New Roman"/>
          <w:sz w:val="24"/>
          <w:szCs w:val="24"/>
        </w:rPr>
        <w:t>Exposición a procesos de cambio institucional (criterio temático clave)</w:t>
      </w:r>
      <w:r w:rsidR="007B1AFC" w:rsidRPr="002E0CEB">
        <w:rPr>
          <w:rFonts w:ascii="Times New Roman" w:hAnsi="Times New Roman" w:cs="Times New Roman"/>
          <w:sz w:val="24"/>
          <w:szCs w:val="24"/>
        </w:rPr>
        <w:t xml:space="preserve">: </w:t>
      </w:r>
      <w:r w:rsidRPr="002E0CEB">
        <w:rPr>
          <w:rFonts w:ascii="Times New Roman" w:hAnsi="Times New Roman" w:cs="Times New Roman"/>
          <w:sz w:val="24"/>
          <w:szCs w:val="24"/>
        </w:rPr>
        <w:t>Haber participado o estado directamente expuesto/a en el 2025 a al menos 1 de los siguientes procesos:</w:t>
      </w:r>
    </w:p>
    <w:p w14:paraId="7A195BFE" w14:textId="77777777" w:rsidR="00BA7DA0" w:rsidRPr="002E0CEB" w:rsidRDefault="00BA7DA0" w:rsidP="00BA7DA0">
      <w:pPr>
        <w:spacing w:line="360" w:lineRule="auto"/>
        <w:jc w:val="both"/>
        <w:rPr>
          <w:rFonts w:ascii="Times New Roman" w:hAnsi="Times New Roman" w:cs="Times New Roman"/>
          <w:sz w:val="24"/>
          <w:szCs w:val="24"/>
        </w:rPr>
      </w:pPr>
      <w:r w:rsidRPr="002E0CEB">
        <w:rPr>
          <w:rFonts w:ascii="Times New Roman" w:hAnsi="Times New Roman" w:cs="Times New Roman"/>
          <w:sz w:val="24"/>
          <w:szCs w:val="24"/>
        </w:rPr>
        <w:t>Ajustes organizativos o administrativos (reorganización de funciones, normativa interna, procedimientos)</w:t>
      </w:r>
    </w:p>
    <w:p w14:paraId="39EB14E9" w14:textId="77777777" w:rsidR="00BA7DA0" w:rsidRPr="002E0CEB" w:rsidRDefault="00BA7DA0" w:rsidP="007B1AFC">
      <w:pPr>
        <w:pStyle w:val="Prrafodelista"/>
        <w:numPr>
          <w:ilvl w:val="0"/>
          <w:numId w:val="9"/>
        </w:numPr>
        <w:spacing w:line="360" w:lineRule="auto"/>
        <w:jc w:val="both"/>
        <w:rPr>
          <w:rFonts w:ascii="Times New Roman" w:hAnsi="Times New Roman" w:cs="Times New Roman"/>
          <w:sz w:val="24"/>
          <w:szCs w:val="24"/>
        </w:rPr>
      </w:pPr>
      <w:r w:rsidRPr="002E0CEB">
        <w:rPr>
          <w:rFonts w:ascii="Times New Roman" w:hAnsi="Times New Roman" w:cs="Times New Roman"/>
          <w:sz w:val="24"/>
          <w:szCs w:val="24"/>
        </w:rPr>
        <w:t>Innovación pedagógica/curricular o evaluación institucional</w:t>
      </w:r>
    </w:p>
    <w:p w14:paraId="0A8E0F61" w14:textId="77777777" w:rsidR="00BA7DA0" w:rsidRPr="002E0CEB" w:rsidRDefault="00BA7DA0" w:rsidP="007B1AFC">
      <w:pPr>
        <w:pStyle w:val="Prrafodelista"/>
        <w:numPr>
          <w:ilvl w:val="0"/>
          <w:numId w:val="9"/>
        </w:numPr>
        <w:spacing w:line="360" w:lineRule="auto"/>
        <w:jc w:val="both"/>
        <w:rPr>
          <w:rFonts w:ascii="Times New Roman" w:hAnsi="Times New Roman" w:cs="Times New Roman"/>
          <w:sz w:val="24"/>
          <w:szCs w:val="24"/>
        </w:rPr>
      </w:pPr>
      <w:r w:rsidRPr="002E0CEB">
        <w:rPr>
          <w:rFonts w:ascii="Times New Roman" w:hAnsi="Times New Roman" w:cs="Times New Roman"/>
          <w:sz w:val="24"/>
          <w:szCs w:val="24"/>
        </w:rPr>
        <w:t>Cambios tecnológicos (plataformas, digitalización, procesos)</w:t>
      </w:r>
    </w:p>
    <w:p w14:paraId="06F0C2D3" w14:textId="77777777" w:rsidR="00BA7DA0" w:rsidRPr="002E0CEB" w:rsidRDefault="00BA7DA0" w:rsidP="007B1AFC">
      <w:pPr>
        <w:pStyle w:val="Prrafodelista"/>
        <w:numPr>
          <w:ilvl w:val="0"/>
          <w:numId w:val="9"/>
        </w:numPr>
        <w:spacing w:line="360" w:lineRule="auto"/>
        <w:jc w:val="both"/>
        <w:rPr>
          <w:rFonts w:ascii="Times New Roman" w:hAnsi="Times New Roman" w:cs="Times New Roman"/>
          <w:sz w:val="24"/>
          <w:szCs w:val="24"/>
        </w:rPr>
      </w:pPr>
      <w:r w:rsidRPr="002E0CEB">
        <w:rPr>
          <w:rFonts w:ascii="Times New Roman" w:hAnsi="Times New Roman" w:cs="Times New Roman"/>
          <w:sz w:val="24"/>
          <w:szCs w:val="24"/>
        </w:rPr>
        <w:t>Implementación/seguimiento de planes o comités institucionales</w:t>
      </w:r>
    </w:p>
    <w:p w14:paraId="5D6ED02C" w14:textId="26B9F3CD" w:rsidR="00BA7DA0" w:rsidRPr="002E0CEB" w:rsidRDefault="00BA7DA0" w:rsidP="00BA7DA0">
      <w:pPr>
        <w:spacing w:line="360" w:lineRule="auto"/>
        <w:jc w:val="both"/>
        <w:rPr>
          <w:rFonts w:ascii="Times New Roman" w:hAnsi="Times New Roman" w:cs="Times New Roman"/>
          <w:sz w:val="24"/>
          <w:szCs w:val="24"/>
        </w:rPr>
      </w:pPr>
      <w:r w:rsidRPr="002E0CEB">
        <w:rPr>
          <w:rFonts w:ascii="Times New Roman" w:hAnsi="Times New Roman" w:cs="Times New Roman"/>
          <w:sz w:val="24"/>
          <w:szCs w:val="24"/>
        </w:rPr>
        <w:t>Disponibilidad y consentimiento informado</w:t>
      </w:r>
      <w:r w:rsidR="007B1AFC" w:rsidRPr="002E0CEB">
        <w:rPr>
          <w:rFonts w:ascii="Times New Roman" w:hAnsi="Times New Roman" w:cs="Times New Roman"/>
          <w:sz w:val="24"/>
          <w:szCs w:val="24"/>
        </w:rPr>
        <w:t xml:space="preserve">: </w:t>
      </w:r>
      <w:r w:rsidRPr="002E0CEB">
        <w:rPr>
          <w:rFonts w:ascii="Times New Roman" w:hAnsi="Times New Roman" w:cs="Times New Roman"/>
          <w:sz w:val="24"/>
          <w:szCs w:val="24"/>
        </w:rPr>
        <w:t>Aceptar participar mediante consentimiento informado y completar el instrumento (cuestionario/entrevista) en el tiempo definido.</w:t>
      </w:r>
    </w:p>
    <w:p w14:paraId="361CEB45" w14:textId="6D6B2438" w:rsidR="00BA7DA0" w:rsidRPr="002E0CEB" w:rsidRDefault="00BA7DA0" w:rsidP="00BA7DA0">
      <w:pPr>
        <w:spacing w:line="360" w:lineRule="auto"/>
        <w:jc w:val="both"/>
        <w:rPr>
          <w:rFonts w:ascii="Times New Roman" w:hAnsi="Times New Roman" w:cs="Times New Roman"/>
          <w:sz w:val="24"/>
          <w:szCs w:val="24"/>
        </w:rPr>
      </w:pPr>
      <w:r w:rsidRPr="002E0CEB">
        <w:rPr>
          <w:rFonts w:ascii="Times New Roman" w:hAnsi="Times New Roman" w:cs="Times New Roman"/>
          <w:sz w:val="24"/>
          <w:szCs w:val="24"/>
        </w:rPr>
        <w:t>Se excluirán</w:t>
      </w:r>
      <w:r w:rsidR="007B1AFC" w:rsidRPr="002E0CEB">
        <w:rPr>
          <w:rFonts w:ascii="Times New Roman" w:hAnsi="Times New Roman" w:cs="Times New Roman"/>
          <w:sz w:val="24"/>
          <w:szCs w:val="24"/>
        </w:rPr>
        <w:t xml:space="preserve"> de la selección</w:t>
      </w:r>
      <w:r w:rsidRPr="002E0CEB">
        <w:rPr>
          <w:rFonts w:ascii="Times New Roman" w:hAnsi="Times New Roman" w:cs="Times New Roman"/>
          <w:sz w:val="24"/>
          <w:szCs w:val="24"/>
        </w:rPr>
        <w:t>:</w:t>
      </w:r>
    </w:p>
    <w:p w14:paraId="0E7A8A70" w14:textId="77777777" w:rsidR="00BA7DA0" w:rsidRPr="002E0CEB" w:rsidRDefault="00BA7DA0" w:rsidP="007B1AFC">
      <w:pPr>
        <w:pStyle w:val="Prrafodelista"/>
        <w:numPr>
          <w:ilvl w:val="0"/>
          <w:numId w:val="10"/>
        </w:numPr>
        <w:spacing w:line="360" w:lineRule="auto"/>
        <w:jc w:val="both"/>
        <w:rPr>
          <w:rFonts w:ascii="Times New Roman" w:hAnsi="Times New Roman" w:cs="Times New Roman"/>
          <w:sz w:val="24"/>
          <w:szCs w:val="24"/>
        </w:rPr>
      </w:pPr>
      <w:r w:rsidRPr="002E0CEB">
        <w:rPr>
          <w:rFonts w:ascii="Times New Roman" w:hAnsi="Times New Roman" w:cs="Times New Roman"/>
          <w:sz w:val="24"/>
          <w:szCs w:val="24"/>
        </w:rPr>
        <w:lastRenderedPageBreak/>
        <w:t>Personal con nombramiento temporal menor a 1 mes en el periodo (por ejemplo, sustituciones muy cortas), por baja exposición al clima/cultura institucional.</w:t>
      </w:r>
    </w:p>
    <w:p w14:paraId="0E1DB266" w14:textId="77777777" w:rsidR="00BA7DA0" w:rsidRPr="002E0CEB" w:rsidRDefault="00BA7DA0" w:rsidP="007B1AFC">
      <w:pPr>
        <w:pStyle w:val="Prrafodelista"/>
        <w:numPr>
          <w:ilvl w:val="0"/>
          <w:numId w:val="10"/>
        </w:numPr>
        <w:spacing w:line="360" w:lineRule="auto"/>
        <w:jc w:val="both"/>
        <w:rPr>
          <w:rFonts w:ascii="Times New Roman" w:hAnsi="Times New Roman" w:cs="Times New Roman"/>
          <w:sz w:val="24"/>
          <w:szCs w:val="24"/>
        </w:rPr>
      </w:pPr>
      <w:r w:rsidRPr="002E0CEB">
        <w:rPr>
          <w:rFonts w:ascii="Times New Roman" w:hAnsi="Times New Roman" w:cs="Times New Roman"/>
          <w:sz w:val="24"/>
          <w:szCs w:val="24"/>
        </w:rPr>
        <w:t>Personas en licencia prolongada/incapacidad durante la mayor parte del tercer cuatrimestre (por ejemplo, &gt;50% del periodo), si su participación impide observar de primera mano los procesos de comunicación y gestión del cambio.</w:t>
      </w:r>
    </w:p>
    <w:p w14:paraId="2451A004" w14:textId="77777777" w:rsidR="00BA7DA0" w:rsidRPr="002E0CEB" w:rsidRDefault="00BA7DA0" w:rsidP="007B1AFC">
      <w:pPr>
        <w:pStyle w:val="Prrafodelista"/>
        <w:numPr>
          <w:ilvl w:val="0"/>
          <w:numId w:val="10"/>
        </w:numPr>
        <w:spacing w:line="360" w:lineRule="auto"/>
        <w:jc w:val="both"/>
        <w:rPr>
          <w:rFonts w:ascii="Times New Roman" w:hAnsi="Times New Roman" w:cs="Times New Roman"/>
          <w:sz w:val="24"/>
          <w:szCs w:val="24"/>
        </w:rPr>
      </w:pPr>
      <w:r w:rsidRPr="002E0CEB">
        <w:rPr>
          <w:rFonts w:ascii="Times New Roman" w:hAnsi="Times New Roman" w:cs="Times New Roman"/>
          <w:sz w:val="24"/>
          <w:szCs w:val="24"/>
        </w:rPr>
        <w:t>Funcionarios/as que no desempeñen funciones dentro del CTP durante el periodo (aunque estén adscritos administrativamente a otra sede).</w:t>
      </w:r>
    </w:p>
    <w:p w14:paraId="6A746C54" w14:textId="77777777" w:rsidR="00BA7DA0" w:rsidRPr="002E0CEB" w:rsidRDefault="00BA7DA0" w:rsidP="007B1AFC">
      <w:pPr>
        <w:pStyle w:val="Prrafodelista"/>
        <w:numPr>
          <w:ilvl w:val="0"/>
          <w:numId w:val="10"/>
        </w:numPr>
        <w:spacing w:line="360" w:lineRule="auto"/>
        <w:jc w:val="both"/>
        <w:rPr>
          <w:rFonts w:ascii="Times New Roman" w:hAnsi="Times New Roman" w:cs="Times New Roman"/>
          <w:sz w:val="24"/>
          <w:szCs w:val="24"/>
        </w:rPr>
      </w:pPr>
      <w:r w:rsidRPr="002E0CEB">
        <w:rPr>
          <w:rFonts w:ascii="Times New Roman" w:hAnsi="Times New Roman" w:cs="Times New Roman"/>
          <w:sz w:val="24"/>
          <w:szCs w:val="24"/>
        </w:rPr>
        <w:t>Participantes que no completen el instrumento o que retiren su consentimiento.</w:t>
      </w:r>
    </w:p>
    <w:p w14:paraId="3932BC89" w14:textId="5F4D2B9D" w:rsidR="00465382" w:rsidRPr="002E0CEB" w:rsidRDefault="00465382" w:rsidP="00465382">
      <w:pPr>
        <w:spacing w:line="360" w:lineRule="auto"/>
        <w:jc w:val="both"/>
        <w:rPr>
          <w:rFonts w:ascii="Times New Roman" w:hAnsi="Times New Roman" w:cs="Times New Roman"/>
          <w:sz w:val="24"/>
          <w:szCs w:val="24"/>
        </w:rPr>
      </w:pPr>
      <w:r w:rsidRPr="002E0CEB">
        <w:rPr>
          <w:rFonts w:ascii="Times New Roman" w:hAnsi="Times New Roman" w:cs="Times New Roman"/>
          <w:sz w:val="24"/>
          <w:szCs w:val="24"/>
        </w:rPr>
        <w:t>Para la recolección de datos se utilizarán dos instrumentos principales:</w:t>
      </w:r>
      <w:r w:rsidR="005E1FF8" w:rsidRPr="002E0CEB">
        <w:rPr>
          <w:rFonts w:ascii="Times New Roman" w:hAnsi="Times New Roman" w:cs="Times New Roman"/>
          <w:sz w:val="24"/>
          <w:szCs w:val="24"/>
        </w:rPr>
        <w:t xml:space="preserve"> </w:t>
      </w:r>
      <w:r w:rsidRPr="002E0CEB">
        <w:rPr>
          <w:rFonts w:ascii="Times New Roman" w:hAnsi="Times New Roman" w:cs="Times New Roman"/>
          <w:sz w:val="24"/>
          <w:szCs w:val="24"/>
        </w:rPr>
        <w:t>Cuestionario estructurado aplicado al personal docente y administrativo, diseñado con preguntas cerradas y escalas tipo Likert</w:t>
      </w:r>
      <w:r w:rsidR="00871436" w:rsidRPr="002E0CEB">
        <w:rPr>
          <w:rFonts w:ascii="Times New Roman" w:hAnsi="Times New Roman" w:cs="Times New Roman"/>
          <w:sz w:val="24"/>
          <w:szCs w:val="24"/>
        </w:rPr>
        <w:t xml:space="preserve"> (García, et, al, 2016)</w:t>
      </w:r>
      <w:r w:rsidRPr="002E0CEB">
        <w:rPr>
          <w:rFonts w:ascii="Times New Roman" w:hAnsi="Times New Roman" w:cs="Times New Roman"/>
          <w:sz w:val="24"/>
          <w:szCs w:val="24"/>
        </w:rPr>
        <w:t>. Este instrumento permitirá cuantificar percepciones sobre liderazgo, comunicación institucional, participación en la toma de decisiones y apertura al cambio organizacional.</w:t>
      </w:r>
    </w:p>
    <w:p w14:paraId="6A779BEC" w14:textId="7A738719" w:rsidR="00465382" w:rsidRPr="002E0CEB" w:rsidRDefault="00465382" w:rsidP="00465382">
      <w:pPr>
        <w:spacing w:line="360" w:lineRule="auto"/>
        <w:jc w:val="both"/>
        <w:rPr>
          <w:rFonts w:ascii="Times New Roman" w:hAnsi="Times New Roman" w:cs="Times New Roman"/>
          <w:sz w:val="24"/>
          <w:szCs w:val="24"/>
        </w:rPr>
      </w:pPr>
      <w:r w:rsidRPr="002E0CEB">
        <w:rPr>
          <w:rFonts w:ascii="Times New Roman" w:hAnsi="Times New Roman" w:cs="Times New Roman"/>
          <w:sz w:val="24"/>
          <w:szCs w:val="24"/>
        </w:rPr>
        <w:t>Entrevistas semiestructuradas dirigidas a estudiantes seleccionados y a un docente del curso, con el objetivo de profundizar en las experiencias, actitudes y propuestas relacionadas con la cultura institucional y los procesos de transformación educativa</w:t>
      </w:r>
      <w:r w:rsidR="00871436" w:rsidRPr="002E0CEB">
        <w:rPr>
          <w:rFonts w:ascii="Times New Roman" w:hAnsi="Times New Roman" w:cs="Times New Roman"/>
          <w:sz w:val="24"/>
          <w:szCs w:val="24"/>
        </w:rPr>
        <w:t xml:space="preserve"> (Díaz, et. al. 2013)</w:t>
      </w:r>
      <w:r w:rsidRPr="002E0CEB">
        <w:rPr>
          <w:rFonts w:ascii="Times New Roman" w:hAnsi="Times New Roman" w:cs="Times New Roman"/>
          <w:sz w:val="24"/>
          <w:szCs w:val="24"/>
        </w:rPr>
        <w:t>.</w:t>
      </w:r>
    </w:p>
    <w:p w14:paraId="09A5A9DE" w14:textId="77777777" w:rsidR="00465382" w:rsidRPr="002E0CEB" w:rsidRDefault="00465382" w:rsidP="00465382">
      <w:pPr>
        <w:spacing w:line="360" w:lineRule="auto"/>
        <w:jc w:val="both"/>
        <w:rPr>
          <w:rFonts w:ascii="Times New Roman" w:hAnsi="Times New Roman" w:cs="Times New Roman"/>
          <w:sz w:val="24"/>
          <w:szCs w:val="24"/>
        </w:rPr>
      </w:pPr>
      <w:r w:rsidRPr="002E0CEB">
        <w:rPr>
          <w:rFonts w:ascii="Times New Roman" w:hAnsi="Times New Roman" w:cs="Times New Roman"/>
          <w:sz w:val="24"/>
          <w:szCs w:val="24"/>
        </w:rPr>
        <w:t>Ambos instrumentos fueron elaborados a partir de una revisión bibliográfica sobre gestión del cambio y cultura organizacional, asegurando su pertinencia y validez teórica. Los datos recolectados de estas fuentes primarias resultarán fundamentales para comprender los factores que influyen en la consolidación de una cultura institucional sólida y adaptable al cambio.</w:t>
      </w:r>
    </w:p>
    <w:p w14:paraId="475F8FCB" w14:textId="77777777" w:rsidR="00465382" w:rsidRPr="002E0CEB" w:rsidRDefault="00465382" w:rsidP="00465382">
      <w:pPr>
        <w:spacing w:line="360" w:lineRule="auto"/>
        <w:jc w:val="both"/>
        <w:rPr>
          <w:rFonts w:ascii="Times New Roman" w:hAnsi="Times New Roman" w:cs="Times New Roman"/>
          <w:sz w:val="24"/>
          <w:szCs w:val="24"/>
        </w:rPr>
      </w:pPr>
      <w:r w:rsidRPr="002E0CEB">
        <w:rPr>
          <w:rFonts w:ascii="Times New Roman" w:hAnsi="Times New Roman" w:cs="Times New Roman"/>
          <w:sz w:val="24"/>
          <w:szCs w:val="24"/>
        </w:rPr>
        <w:t>El procedimiento de aplicación se desarrollará en cuatro etapas:</w:t>
      </w:r>
    </w:p>
    <w:p w14:paraId="2F689082" w14:textId="1282DFE4" w:rsidR="00465382" w:rsidRPr="002E0CEB" w:rsidRDefault="00465382" w:rsidP="00465382">
      <w:pPr>
        <w:spacing w:line="360" w:lineRule="auto"/>
        <w:jc w:val="both"/>
        <w:rPr>
          <w:rFonts w:ascii="Times New Roman" w:hAnsi="Times New Roman" w:cs="Times New Roman"/>
          <w:sz w:val="24"/>
          <w:szCs w:val="24"/>
        </w:rPr>
      </w:pPr>
      <w:r w:rsidRPr="002E0CEB">
        <w:rPr>
          <w:rFonts w:ascii="Times New Roman" w:hAnsi="Times New Roman" w:cs="Times New Roman"/>
          <w:sz w:val="24"/>
          <w:szCs w:val="24"/>
        </w:rPr>
        <w:t>Planeación: Se solicitará la autorización formal a la dirección del CTP San Isidro para realizar la investigación. Una vez aprobada, se coordinarán los horarios de aplicación de los instrumentos, respetando la dinámica institucional.</w:t>
      </w:r>
      <w:r w:rsidR="00871436" w:rsidRPr="002E0CEB">
        <w:rPr>
          <w:rFonts w:ascii="Times New Roman" w:hAnsi="Times New Roman" w:cs="Times New Roman"/>
          <w:sz w:val="24"/>
          <w:szCs w:val="24"/>
        </w:rPr>
        <w:t xml:space="preserve"> </w:t>
      </w:r>
      <w:r w:rsidRPr="002E0CEB">
        <w:rPr>
          <w:rFonts w:ascii="Times New Roman" w:hAnsi="Times New Roman" w:cs="Times New Roman"/>
          <w:sz w:val="24"/>
          <w:szCs w:val="24"/>
        </w:rPr>
        <w:t>Aplicación del cuestionario: Se aplicará de manera presencial a los docentes y personal administrativo seleccionados, en un ambiente que garantice la confidencialidad y la sinceridad de las respuestas.</w:t>
      </w:r>
    </w:p>
    <w:p w14:paraId="1BE1255A" w14:textId="79CD4F9D" w:rsidR="00465382" w:rsidRPr="002E0CEB" w:rsidRDefault="00465382" w:rsidP="00465382">
      <w:pPr>
        <w:spacing w:line="360" w:lineRule="auto"/>
        <w:jc w:val="both"/>
        <w:rPr>
          <w:rFonts w:ascii="Times New Roman" w:hAnsi="Times New Roman" w:cs="Times New Roman"/>
          <w:sz w:val="24"/>
          <w:szCs w:val="24"/>
        </w:rPr>
      </w:pPr>
      <w:r w:rsidRPr="002E0CEB">
        <w:rPr>
          <w:rFonts w:ascii="Times New Roman" w:hAnsi="Times New Roman" w:cs="Times New Roman"/>
          <w:sz w:val="24"/>
          <w:szCs w:val="24"/>
        </w:rPr>
        <w:t>Realización de entrevistas: Posteriormente, se efectuarán entrevistas semiestructuradas a un grupo de estudiantes y al docente responsable del curso. Las entrevistas se grabarán con el consentimiento de los participantes y se transcribirán para su análisis.</w:t>
      </w:r>
      <w:r w:rsidR="00871436" w:rsidRPr="002E0CEB">
        <w:rPr>
          <w:rFonts w:ascii="Times New Roman" w:hAnsi="Times New Roman" w:cs="Times New Roman"/>
          <w:sz w:val="24"/>
          <w:szCs w:val="24"/>
        </w:rPr>
        <w:t xml:space="preserve"> </w:t>
      </w:r>
      <w:r w:rsidRPr="002E0CEB">
        <w:rPr>
          <w:rFonts w:ascii="Times New Roman" w:hAnsi="Times New Roman" w:cs="Times New Roman"/>
          <w:sz w:val="24"/>
          <w:szCs w:val="24"/>
        </w:rPr>
        <w:t xml:space="preserve">Análisis de la información: </w:t>
      </w:r>
      <w:r w:rsidRPr="002E0CEB">
        <w:rPr>
          <w:rFonts w:ascii="Times New Roman" w:hAnsi="Times New Roman" w:cs="Times New Roman"/>
          <w:sz w:val="24"/>
          <w:szCs w:val="24"/>
        </w:rPr>
        <w:lastRenderedPageBreak/>
        <w:t>Los datos cuantitativos se procesarán mediante análisis descriptivo (frecuencias y porcentajes), mientras que los datos cualitativos se someterán a un proceso de categorización y análisis temático, con el fin de identificar patrones comunes y divergentes en las percepciones de los participantes.</w:t>
      </w:r>
    </w:p>
    <w:p w14:paraId="2762BB3F" w14:textId="44562BCE" w:rsidR="00465382" w:rsidRPr="002E0CEB" w:rsidRDefault="00465382" w:rsidP="00465382">
      <w:pPr>
        <w:spacing w:line="360" w:lineRule="auto"/>
        <w:jc w:val="both"/>
        <w:rPr>
          <w:rFonts w:ascii="Times New Roman" w:hAnsi="Times New Roman" w:cs="Times New Roman"/>
          <w:sz w:val="24"/>
          <w:szCs w:val="24"/>
        </w:rPr>
      </w:pPr>
      <w:r w:rsidRPr="002E0CEB">
        <w:rPr>
          <w:rFonts w:ascii="Times New Roman" w:hAnsi="Times New Roman" w:cs="Times New Roman"/>
          <w:sz w:val="24"/>
          <w:szCs w:val="24"/>
        </w:rPr>
        <w:t>Este procedimiento permitirá alcanzar los objetivos planteados y ofrecer conclusiones sustentadas en evidencias empíricas, garantizando la validez y confiabilidad del proceso investigativo.</w:t>
      </w:r>
    </w:p>
    <w:p w14:paraId="45C01500" w14:textId="323B9A7E" w:rsidR="007B1AFC" w:rsidRPr="002E0CEB" w:rsidRDefault="007B1AFC" w:rsidP="009425A1">
      <w:pPr>
        <w:spacing w:line="360" w:lineRule="auto"/>
        <w:jc w:val="both"/>
        <w:rPr>
          <w:rFonts w:ascii="Times New Roman" w:hAnsi="Times New Roman" w:cs="Times New Roman"/>
          <w:b/>
          <w:bCs/>
          <w:sz w:val="24"/>
          <w:szCs w:val="24"/>
        </w:rPr>
      </w:pPr>
      <w:r w:rsidRPr="002E0CEB">
        <w:rPr>
          <w:rFonts w:ascii="Times New Roman" w:hAnsi="Times New Roman" w:cs="Times New Roman"/>
          <w:b/>
          <w:bCs/>
          <w:sz w:val="24"/>
          <w:szCs w:val="24"/>
        </w:rPr>
        <w:t>Análisis y discusión de resultados</w:t>
      </w:r>
    </w:p>
    <w:p w14:paraId="2B79EE41" w14:textId="77777777" w:rsidR="009F72A3" w:rsidRPr="002E0CEB" w:rsidRDefault="009F72A3" w:rsidP="009425A1">
      <w:pPr>
        <w:spacing w:line="360" w:lineRule="auto"/>
        <w:jc w:val="both"/>
        <w:rPr>
          <w:rFonts w:ascii="Times New Roman" w:hAnsi="Times New Roman" w:cs="Times New Roman"/>
          <w:sz w:val="24"/>
          <w:szCs w:val="24"/>
        </w:rPr>
      </w:pPr>
      <w:r w:rsidRPr="002E0CEB">
        <w:rPr>
          <w:rFonts w:ascii="Times New Roman" w:hAnsi="Times New Roman" w:cs="Times New Roman"/>
          <w:sz w:val="24"/>
          <w:szCs w:val="24"/>
        </w:rPr>
        <w:t>Los resultados obtenidos permiten identificar patrones claros en relación con la gestión del cambio organizacional y su influencia en la cultura institucional del CTP San Isidro de Pérez Zeledón durante el tercer cuatrimestre del 2025. En términos generales, se evidencian avances parciales en la implementación de procesos de cambio, acompañados de debilidades estructurales en la comunicación interna, la participación del personal y la apropiación colectiva de los procesos institucionales.</w:t>
      </w:r>
    </w:p>
    <w:p w14:paraId="7FB6092E" w14:textId="401B7169" w:rsidR="009F72A3" w:rsidRPr="002E0CEB" w:rsidRDefault="009F72A3" w:rsidP="009425A1">
      <w:pPr>
        <w:spacing w:line="360" w:lineRule="auto"/>
        <w:jc w:val="both"/>
        <w:rPr>
          <w:rFonts w:ascii="Times New Roman" w:hAnsi="Times New Roman" w:cs="Times New Roman"/>
          <w:sz w:val="24"/>
          <w:szCs w:val="24"/>
        </w:rPr>
      </w:pPr>
      <w:r w:rsidRPr="002E0CEB">
        <w:rPr>
          <w:rFonts w:ascii="Times New Roman" w:hAnsi="Times New Roman" w:cs="Times New Roman"/>
          <w:sz w:val="24"/>
          <w:szCs w:val="24"/>
        </w:rPr>
        <w:t>La información recopilada muestra que el cambio organizacional no se percibe como un proceso sistemático y planificado, sino más bien como una respuesta fragmentada a demandas administrativas, normativas o contextuales, lo cual incide directamente en la forma en que la cultura institucional es vivida por el personal docente, administrativo y directivo.</w:t>
      </w:r>
    </w:p>
    <w:p w14:paraId="77DAA827" w14:textId="0CE212EE" w:rsidR="0028401A" w:rsidRPr="002E0CEB" w:rsidRDefault="0028401A" w:rsidP="0028401A">
      <w:pPr>
        <w:spacing w:line="360" w:lineRule="auto"/>
        <w:rPr>
          <w:rFonts w:ascii="Times New Roman" w:hAnsi="Times New Roman" w:cs="Times New Roman"/>
          <w:sz w:val="24"/>
          <w:szCs w:val="24"/>
        </w:rPr>
      </w:pPr>
      <w:r w:rsidRPr="002E0CEB">
        <w:rPr>
          <w:rFonts w:ascii="Times New Roman" w:hAnsi="Times New Roman" w:cs="Times New Roman"/>
          <w:b/>
          <w:bCs/>
          <w:sz w:val="24"/>
          <w:szCs w:val="24"/>
        </w:rPr>
        <w:t>Figura N°1</w:t>
      </w:r>
    </w:p>
    <w:p w14:paraId="57FCF75F" w14:textId="78A2AB91" w:rsidR="00AC1648" w:rsidRPr="002E0CEB" w:rsidRDefault="00AC1648" w:rsidP="0028401A">
      <w:pPr>
        <w:spacing w:line="360" w:lineRule="auto"/>
        <w:rPr>
          <w:rFonts w:ascii="Times New Roman" w:hAnsi="Times New Roman" w:cs="Times New Roman"/>
          <w:b/>
          <w:bCs/>
          <w:sz w:val="24"/>
          <w:szCs w:val="24"/>
        </w:rPr>
      </w:pPr>
      <w:r w:rsidRPr="002E0CEB">
        <w:rPr>
          <w:rFonts w:ascii="Times New Roman" w:hAnsi="Times New Roman" w:cs="Times New Roman"/>
          <w:b/>
          <w:bCs/>
          <w:sz w:val="24"/>
          <w:szCs w:val="24"/>
        </w:rPr>
        <w:t>Relaciones en los cambios organizacionales</w:t>
      </w:r>
    </w:p>
    <w:p w14:paraId="5E7E60B2" w14:textId="5C8B8752" w:rsidR="009F72A3" w:rsidRPr="009425A1" w:rsidRDefault="009F72A3" w:rsidP="009425A1">
      <w:pPr>
        <w:spacing w:line="360" w:lineRule="auto"/>
        <w:jc w:val="center"/>
        <w:rPr>
          <w:rFonts w:ascii="Times New Roman" w:hAnsi="Times New Roman" w:cs="Times New Roman"/>
          <w:sz w:val="24"/>
          <w:szCs w:val="24"/>
        </w:rPr>
      </w:pPr>
      <w:r w:rsidRPr="009425A1">
        <w:rPr>
          <w:rFonts w:ascii="Times New Roman" w:hAnsi="Times New Roman" w:cs="Times New Roman"/>
          <w:noProof/>
          <w:sz w:val="24"/>
          <w:szCs w:val="24"/>
        </w:rPr>
        <w:drawing>
          <wp:inline distT="0" distB="0" distL="0" distR="0" wp14:anchorId="15939680" wp14:editId="341B60A8">
            <wp:extent cx="2258060" cy="2019935"/>
            <wp:effectExtent l="0" t="0" r="889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58060" cy="2019935"/>
                    </a:xfrm>
                    <a:prstGeom prst="rect">
                      <a:avLst/>
                    </a:prstGeom>
                    <a:noFill/>
                    <a:ln>
                      <a:noFill/>
                    </a:ln>
                  </pic:spPr>
                </pic:pic>
              </a:graphicData>
            </a:graphic>
          </wp:inline>
        </w:drawing>
      </w:r>
    </w:p>
    <w:p w14:paraId="612551C7" w14:textId="77777777" w:rsidR="009425A1" w:rsidRDefault="009F72A3" w:rsidP="009425A1">
      <w:pPr>
        <w:spacing w:line="360" w:lineRule="auto"/>
        <w:jc w:val="center"/>
        <w:rPr>
          <w:rFonts w:ascii="Times New Roman" w:hAnsi="Times New Roman" w:cs="Times New Roman"/>
          <w:sz w:val="24"/>
          <w:szCs w:val="24"/>
        </w:rPr>
      </w:pPr>
      <w:r w:rsidRPr="009425A1">
        <w:rPr>
          <w:rFonts w:ascii="Times New Roman" w:hAnsi="Times New Roman" w:cs="Times New Roman"/>
          <w:b/>
          <w:bCs/>
          <w:sz w:val="24"/>
          <w:szCs w:val="24"/>
        </w:rPr>
        <w:t>Fuente</w:t>
      </w:r>
      <w:r w:rsidRPr="009425A1">
        <w:rPr>
          <w:rFonts w:ascii="Times New Roman" w:hAnsi="Times New Roman" w:cs="Times New Roman"/>
          <w:sz w:val="24"/>
          <w:szCs w:val="24"/>
        </w:rPr>
        <w:t>: Elaboración propia a partir de los resultados del estudio (2025).</w:t>
      </w:r>
      <w:r w:rsidRPr="009425A1">
        <w:rPr>
          <w:rFonts w:ascii="Times New Roman" w:hAnsi="Times New Roman" w:cs="Times New Roman"/>
          <w:sz w:val="24"/>
          <w:szCs w:val="24"/>
        </w:rPr>
        <w:br/>
      </w:r>
    </w:p>
    <w:p w14:paraId="6FD3361E" w14:textId="6FBF3527" w:rsidR="009F72A3" w:rsidRPr="009425A1" w:rsidRDefault="009F72A3" w:rsidP="009425A1">
      <w:pPr>
        <w:spacing w:line="360" w:lineRule="auto"/>
        <w:jc w:val="both"/>
        <w:rPr>
          <w:rFonts w:ascii="Times New Roman" w:hAnsi="Times New Roman" w:cs="Times New Roman"/>
          <w:sz w:val="24"/>
          <w:szCs w:val="24"/>
        </w:rPr>
      </w:pPr>
      <w:r w:rsidRPr="009425A1">
        <w:rPr>
          <w:rFonts w:ascii="Times New Roman" w:hAnsi="Times New Roman" w:cs="Times New Roman"/>
          <w:sz w:val="24"/>
          <w:szCs w:val="24"/>
        </w:rPr>
        <w:lastRenderedPageBreak/>
        <w:t>Este esquema permite visualizar una gestión del cambio de carácter reactivo y vertical, lo cual incide en la limitada apropiación del cambio por parte del personal y en la débil consolidación de una cultura institucional orientada a la mejora continua.</w:t>
      </w:r>
    </w:p>
    <w:p w14:paraId="229CB00F" w14:textId="139CDC47" w:rsidR="009F72A3" w:rsidRDefault="009F72A3" w:rsidP="009425A1">
      <w:pPr>
        <w:spacing w:line="360" w:lineRule="auto"/>
        <w:jc w:val="both"/>
        <w:rPr>
          <w:rFonts w:ascii="Times New Roman" w:hAnsi="Times New Roman" w:cs="Times New Roman"/>
          <w:sz w:val="24"/>
          <w:szCs w:val="24"/>
        </w:rPr>
      </w:pPr>
      <w:r w:rsidRPr="009425A1">
        <w:rPr>
          <w:rFonts w:ascii="Times New Roman" w:hAnsi="Times New Roman" w:cs="Times New Roman"/>
          <w:sz w:val="24"/>
          <w:szCs w:val="24"/>
        </w:rPr>
        <w:t>El análisis de los datos revela que una parte significativa de las personas participantes reconoce la existencia de cambios recientes en la institución, especialmente en aspectos administrativos, organizativos y pedagógicos. No obstante, estos cambios son percibidos de manera desigual entre los distintos grupos laborales, lo que sugiere la ausencia de una estrategia institucional articulada de gestión del cambio.</w:t>
      </w:r>
    </w:p>
    <w:p w14:paraId="03BB5A5A" w14:textId="63C3D9AF" w:rsidR="00AC1648" w:rsidRDefault="00AC1648" w:rsidP="009425A1">
      <w:pPr>
        <w:spacing w:line="360" w:lineRule="auto"/>
        <w:jc w:val="both"/>
        <w:rPr>
          <w:rFonts w:ascii="Times New Roman" w:hAnsi="Times New Roman" w:cs="Times New Roman"/>
          <w:sz w:val="24"/>
          <w:szCs w:val="24"/>
        </w:rPr>
      </w:pPr>
      <w:r w:rsidRPr="00AC1648">
        <w:rPr>
          <w:rFonts w:ascii="Times New Roman" w:hAnsi="Times New Roman" w:cs="Times New Roman"/>
          <w:b/>
          <w:bCs/>
          <w:sz w:val="24"/>
          <w:szCs w:val="24"/>
        </w:rPr>
        <w:t>Tabla N°1</w:t>
      </w:r>
    </w:p>
    <w:p w14:paraId="6B830ABA" w14:textId="31A6A278" w:rsidR="00AC1648" w:rsidRPr="00AC1648" w:rsidRDefault="00AC1648" w:rsidP="009425A1">
      <w:pPr>
        <w:spacing w:line="360" w:lineRule="auto"/>
        <w:jc w:val="both"/>
        <w:rPr>
          <w:rFonts w:ascii="Times New Roman" w:hAnsi="Times New Roman" w:cs="Times New Roman"/>
          <w:b/>
          <w:bCs/>
          <w:sz w:val="24"/>
          <w:szCs w:val="24"/>
        </w:rPr>
      </w:pPr>
      <w:r w:rsidRPr="00AC1648">
        <w:rPr>
          <w:rFonts w:ascii="Times New Roman" w:hAnsi="Times New Roman" w:cs="Times New Roman"/>
          <w:b/>
          <w:bCs/>
          <w:sz w:val="24"/>
          <w:szCs w:val="24"/>
        </w:rPr>
        <w:t>Tendencia de las dimensiones evaluadas</w:t>
      </w:r>
    </w:p>
    <w:tbl>
      <w:tblPr>
        <w:tblW w:w="0" w:type="auto"/>
        <w:jc w:val="center"/>
        <w:tblCellSpacing w:w="15" w:type="dxa"/>
        <w:tblBorders>
          <w:bottom w:val="single" w:sz="4" w:space="0" w:color="auto"/>
        </w:tblBorders>
        <w:tblCellMar>
          <w:top w:w="15" w:type="dxa"/>
          <w:left w:w="15" w:type="dxa"/>
          <w:bottom w:w="15" w:type="dxa"/>
          <w:right w:w="15" w:type="dxa"/>
        </w:tblCellMar>
        <w:tblLook w:val="04A0" w:firstRow="1" w:lastRow="0" w:firstColumn="1" w:lastColumn="0" w:noHBand="0" w:noVBand="1"/>
      </w:tblPr>
      <w:tblGrid>
        <w:gridCol w:w="3588"/>
        <w:gridCol w:w="2642"/>
      </w:tblGrid>
      <w:tr w:rsidR="009F72A3" w:rsidRPr="009425A1" w14:paraId="28E455C2" w14:textId="77777777" w:rsidTr="009425A1">
        <w:trPr>
          <w:tblHeader/>
          <w:tblCellSpacing w:w="15" w:type="dxa"/>
          <w:jc w:val="center"/>
        </w:trPr>
        <w:tc>
          <w:tcPr>
            <w:tcW w:w="0" w:type="auto"/>
            <w:tcBorders>
              <w:top w:val="single" w:sz="4" w:space="0" w:color="auto"/>
              <w:bottom w:val="single" w:sz="4" w:space="0" w:color="auto"/>
            </w:tcBorders>
            <w:vAlign w:val="center"/>
            <w:hideMark/>
          </w:tcPr>
          <w:p w14:paraId="1B6FA270" w14:textId="77777777" w:rsidR="009F72A3" w:rsidRPr="009425A1" w:rsidRDefault="009F72A3" w:rsidP="009425A1">
            <w:pPr>
              <w:spacing w:line="240" w:lineRule="auto"/>
              <w:jc w:val="both"/>
              <w:rPr>
                <w:rFonts w:ascii="Times New Roman" w:hAnsi="Times New Roman" w:cs="Times New Roman"/>
                <w:b/>
                <w:bCs/>
                <w:sz w:val="24"/>
                <w:szCs w:val="24"/>
              </w:rPr>
            </w:pPr>
            <w:r w:rsidRPr="009425A1">
              <w:rPr>
                <w:rFonts w:ascii="Times New Roman" w:hAnsi="Times New Roman" w:cs="Times New Roman"/>
                <w:b/>
                <w:bCs/>
                <w:sz w:val="24"/>
                <w:szCs w:val="24"/>
              </w:rPr>
              <w:t>Dimensión evaluada</w:t>
            </w:r>
          </w:p>
        </w:tc>
        <w:tc>
          <w:tcPr>
            <w:tcW w:w="0" w:type="auto"/>
            <w:tcBorders>
              <w:top w:val="single" w:sz="4" w:space="0" w:color="auto"/>
              <w:bottom w:val="single" w:sz="4" w:space="0" w:color="auto"/>
            </w:tcBorders>
            <w:vAlign w:val="center"/>
            <w:hideMark/>
          </w:tcPr>
          <w:p w14:paraId="24B7592A" w14:textId="77777777" w:rsidR="009F72A3" w:rsidRPr="009425A1" w:rsidRDefault="009F72A3" w:rsidP="009425A1">
            <w:pPr>
              <w:spacing w:line="240" w:lineRule="auto"/>
              <w:jc w:val="both"/>
              <w:rPr>
                <w:rFonts w:ascii="Times New Roman" w:hAnsi="Times New Roman" w:cs="Times New Roman"/>
                <w:b/>
                <w:bCs/>
                <w:sz w:val="24"/>
                <w:szCs w:val="24"/>
              </w:rPr>
            </w:pPr>
            <w:r w:rsidRPr="009425A1">
              <w:rPr>
                <w:rFonts w:ascii="Times New Roman" w:hAnsi="Times New Roman" w:cs="Times New Roman"/>
                <w:b/>
                <w:bCs/>
                <w:sz w:val="24"/>
                <w:szCs w:val="24"/>
              </w:rPr>
              <w:t>Tendencia predominante</w:t>
            </w:r>
          </w:p>
        </w:tc>
      </w:tr>
      <w:tr w:rsidR="009F72A3" w:rsidRPr="009425A1" w14:paraId="310E33BF" w14:textId="77777777" w:rsidTr="009425A1">
        <w:trPr>
          <w:tblCellSpacing w:w="15" w:type="dxa"/>
          <w:jc w:val="center"/>
        </w:trPr>
        <w:tc>
          <w:tcPr>
            <w:tcW w:w="0" w:type="auto"/>
            <w:vAlign w:val="center"/>
            <w:hideMark/>
          </w:tcPr>
          <w:p w14:paraId="5ABAC17A" w14:textId="77777777" w:rsidR="009F72A3" w:rsidRPr="009425A1" w:rsidRDefault="009F72A3" w:rsidP="009425A1">
            <w:pPr>
              <w:spacing w:line="240" w:lineRule="auto"/>
              <w:jc w:val="both"/>
              <w:rPr>
                <w:rFonts w:ascii="Times New Roman" w:hAnsi="Times New Roman" w:cs="Times New Roman"/>
                <w:sz w:val="24"/>
                <w:szCs w:val="24"/>
              </w:rPr>
            </w:pPr>
            <w:r w:rsidRPr="009425A1">
              <w:rPr>
                <w:rFonts w:ascii="Times New Roman" w:hAnsi="Times New Roman" w:cs="Times New Roman"/>
                <w:sz w:val="24"/>
                <w:szCs w:val="24"/>
              </w:rPr>
              <w:t>Planificación del cambio</w:t>
            </w:r>
          </w:p>
        </w:tc>
        <w:tc>
          <w:tcPr>
            <w:tcW w:w="0" w:type="auto"/>
            <w:vAlign w:val="center"/>
            <w:hideMark/>
          </w:tcPr>
          <w:p w14:paraId="499D4288" w14:textId="77777777" w:rsidR="009F72A3" w:rsidRPr="009425A1" w:rsidRDefault="009F72A3" w:rsidP="009425A1">
            <w:pPr>
              <w:spacing w:line="240" w:lineRule="auto"/>
              <w:jc w:val="center"/>
              <w:rPr>
                <w:rFonts w:ascii="Times New Roman" w:hAnsi="Times New Roman" w:cs="Times New Roman"/>
                <w:sz w:val="24"/>
                <w:szCs w:val="24"/>
              </w:rPr>
            </w:pPr>
            <w:r w:rsidRPr="009425A1">
              <w:rPr>
                <w:rFonts w:ascii="Times New Roman" w:hAnsi="Times New Roman" w:cs="Times New Roman"/>
                <w:sz w:val="24"/>
                <w:szCs w:val="24"/>
              </w:rPr>
              <w:t>Media – Baja</w:t>
            </w:r>
          </w:p>
        </w:tc>
      </w:tr>
      <w:tr w:rsidR="009F72A3" w:rsidRPr="009425A1" w14:paraId="7A0439C6" w14:textId="77777777" w:rsidTr="009425A1">
        <w:trPr>
          <w:tblCellSpacing w:w="15" w:type="dxa"/>
          <w:jc w:val="center"/>
        </w:trPr>
        <w:tc>
          <w:tcPr>
            <w:tcW w:w="0" w:type="auto"/>
            <w:vAlign w:val="center"/>
            <w:hideMark/>
          </w:tcPr>
          <w:p w14:paraId="08E40626" w14:textId="77777777" w:rsidR="009F72A3" w:rsidRPr="009425A1" w:rsidRDefault="009F72A3" w:rsidP="009425A1">
            <w:pPr>
              <w:spacing w:line="240" w:lineRule="auto"/>
              <w:jc w:val="both"/>
              <w:rPr>
                <w:rFonts w:ascii="Times New Roman" w:hAnsi="Times New Roman" w:cs="Times New Roman"/>
                <w:sz w:val="24"/>
                <w:szCs w:val="24"/>
              </w:rPr>
            </w:pPr>
            <w:r w:rsidRPr="009425A1">
              <w:rPr>
                <w:rFonts w:ascii="Times New Roman" w:hAnsi="Times New Roman" w:cs="Times New Roman"/>
                <w:sz w:val="24"/>
                <w:szCs w:val="24"/>
              </w:rPr>
              <w:t>Comunicación institucional</w:t>
            </w:r>
          </w:p>
        </w:tc>
        <w:tc>
          <w:tcPr>
            <w:tcW w:w="0" w:type="auto"/>
            <w:vAlign w:val="center"/>
            <w:hideMark/>
          </w:tcPr>
          <w:p w14:paraId="2ECC9887" w14:textId="77777777" w:rsidR="009F72A3" w:rsidRPr="009425A1" w:rsidRDefault="009F72A3" w:rsidP="009425A1">
            <w:pPr>
              <w:spacing w:line="240" w:lineRule="auto"/>
              <w:jc w:val="center"/>
              <w:rPr>
                <w:rFonts w:ascii="Times New Roman" w:hAnsi="Times New Roman" w:cs="Times New Roman"/>
                <w:sz w:val="24"/>
                <w:szCs w:val="24"/>
              </w:rPr>
            </w:pPr>
            <w:r w:rsidRPr="009425A1">
              <w:rPr>
                <w:rFonts w:ascii="Times New Roman" w:hAnsi="Times New Roman" w:cs="Times New Roman"/>
                <w:sz w:val="24"/>
                <w:szCs w:val="24"/>
              </w:rPr>
              <w:t>Media</w:t>
            </w:r>
          </w:p>
        </w:tc>
      </w:tr>
      <w:tr w:rsidR="009F72A3" w:rsidRPr="009425A1" w14:paraId="4198482E" w14:textId="77777777" w:rsidTr="009425A1">
        <w:trPr>
          <w:tblCellSpacing w:w="15" w:type="dxa"/>
          <w:jc w:val="center"/>
        </w:trPr>
        <w:tc>
          <w:tcPr>
            <w:tcW w:w="0" w:type="auto"/>
            <w:vAlign w:val="center"/>
            <w:hideMark/>
          </w:tcPr>
          <w:p w14:paraId="0F294CC1" w14:textId="77777777" w:rsidR="009F72A3" w:rsidRPr="009425A1" w:rsidRDefault="009F72A3" w:rsidP="009425A1">
            <w:pPr>
              <w:spacing w:line="240" w:lineRule="auto"/>
              <w:jc w:val="both"/>
              <w:rPr>
                <w:rFonts w:ascii="Times New Roman" w:hAnsi="Times New Roman" w:cs="Times New Roman"/>
                <w:sz w:val="24"/>
                <w:szCs w:val="24"/>
              </w:rPr>
            </w:pPr>
            <w:r w:rsidRPr="009425A1">
              <w:rPr>
                <w:rFonts w:ascii="Times New Roman" w:hAnsi="Times New Roman" w:cs="Times New Roman"/>
                <w:sz w:val="24"/>
                <w:szCs w:val="24"/>
              </w:rPr>
              <w:t>Acompañamiento al personal</w:t>
            </w:r>
          </w:p>
        </w:tc>
        <w:tc>
          <w:tcPr>
            <w:tcW w:w="0" w:type="auto"/>
            <w:vAlign w:val="center"/>
            <w:hideMark/>
          </w:tcPr>
          <w:p w14:paraId="3E724A46" w14:textId="77777777" w:rsidR="009F72A3" w:rsidRPr="009425A1" w:rsidRDefault="009F72A3" w:rsidP="009425A1">
            <w:pPr>
              <w:spacing w:line="240" w:lineRule="auto"/>
              <w:jc w:val="center"/>
              <w:rPr>
                <w:rFonts w:ascii="Times New Roman" w:hAnsi="Times New Roman" w:cs="Times New Roman"/>
                <w:sz w:val="24"/>
                <w:szCs w:val="24"/>
              </w:rPr>
            </w:pPr>
            <w:r w:rsidRPr="009425A1">
              <w:rPr>
                <w:rFonts w:ascii="Times New Roman" w:hAnsi="Times New Roman" w:cs="Times New Roman"/>
                <w:sz w:val="24"/>
                <w:szCs w:val="24"/>
              </w:rPr>
              <w:t>Media – Baja</w:t>
            </w:r>
          </w:p>
        </w:tc>
      </w:tr>
      <w:tr w:rsidR="009F72A3" w:rsidRPr="009425A1" w14:paraId="0B159A4D" w14:textId="77777777" w:rsidTr="009425A1">
        <w:trPr>
          <w:tblCellSpacing w:w="15" w:type="dxa"/>
          <w:jc w:val="center"/>
        </w:trPr>
        <w:tc>
          <w:tcPr>
            <w:tcW w:w="0" w:type="auto"/>
            <w:vAlign w:val="center"/>
            <w:hideMark/>
          </w:tcPr>
          <w:p w14:paraId="0A15E402" w14:textId="77777777" w:rsidR="009F72A3" w:rsidRPr="009425A1" w:rsidRDefault="009F72A3" w:rsidP="009425A1">
            <w:pPr>
              <w:spacing w:line="240" w:lineRule="auto"/>
              <w:jc w:val="both"/>
              <w:rPr>
                <w:rFonts w:ascii="Times New Roman" w:hAnsi="Times New Roman" w:cs="Times New Roman"/>
                <w:sz w:val="24"/>
                <w:szCs w:val="24"/>
              </w:rPr>
            </w:pPr>
            <w:r w:rsidRPr="009425A1">
              <w:rPr>
                <w:rFonts w:ascii="Times New Roman" w:hAnsi="Times New Roman" w:cs="Times New Roman"/>
                <w:sz w:val="24"/>
                <w:szCs w:val="24"/>
              </w:rPr>
              <w:t>Claridad en los objetivos del cambio</w:t>
            </w:r>
          </w:p>
        </w:tc>
        <w:tc>
          <w:tcPr>
            <w:tcW w:w="0" w:type="auto"/>
            <w:vAlign w:val="center"/>
            <w:hideMark/>
          </w:tcPr>
          <w:p w14:paraId="04D8C54C" w14:textId="77777777" w:rsidR="009F72A3" w:rsidRPr="009425A1" w:rsidRDefault="009F72A3" w:rsidP="009425A1">
            <w:pPr>
              <w:spacing w:line="240" w:lineRule="auto"/>
              <w:jc w:val="center"/>
              <w:rPr>
                <w:rFonts w:ascii="Times New Roman" w:hAnsi="Times New Roman" w:cs="Times New Roman"/>
                <w:sz w:val="24"/>
                <w:szCs w:val="24"/>
              </w:rPr>
            </w:pPr>
            <w:r w:rsidRPr="009425A1">
              <w:rPr>
                <w:rFonts w:ascii="Times New Roman" w:hAnsi="Times New Roman" w:cs="Times New Roman"/>
                <w:sz w:val="24"/>
                <w:szCs w:val="24"/>
              </w:rPr>
              <w:t>Media</w:t>
            </w:r>
          </w:p>
        </w:tc>
      </w:tr>
      <w:tr w:rsidR="009F72A3" w:rsidRPr="009425A1" w14:paraId="2C330EB9" w14:textId="77777777" w:rsidTr="009425A1">
        <w:trPr>
          <w:tblCellSpacing w:w="15" w:type="dxa"/>
          <w:jc w:val="center"/>
        </w:trPr>
        <w:tc>
          <w:tcPr>
            <w:tcW w:w="0" w:type="auto"/>
            <w:vAlign w:val="center"/>
            <w:hideMark/>
          </w:tcPr>
          <w:p w14:paraId="56CD3D75" w14:textId="77777777" w:rsidR="009F72A3" w:rsidRPr="009425A1" w:rsidRDefault="009F72A3" w:rsidP="009425A1">
            <w:pPr>
              <w:spacing w:line="240" w:lineRule="auto"/>
              <w:jc w:val="both"/>
              <w:rPr>
                <w:rFonts w:ascii="Times New Roman" w:hAnsi="Times New Roman" w:cs="Times New Roman"/>
                <w:sz w:val="24"/>
                <w:szCs w:val="24"/>
              </w:rPr>
            </w:pPr>
            <w:r w:rsidRPr="009425A1">
              <w:rPr>
                <w:rFonts w:ascii="Times New Roman" w:hAnsi="Times New Roman" w:cs="Times New Roman"/>
                <w:sz w:val="24"/>
                <w:szCs w:val="24"/>
              </w:rPr>
              <w:t>Seguimiento y evaluación</w:t>
            </w:r>
          </w:p>
        </w:tc>
        <w:tc>
          <w:tcPr>
            <w:tcW w:w="0" w:type="auto"/>
            <w:vAlign w:val="center"/>
            <w:hideMark/>
          </w:tcPr>
          <w:p w14:paraId="1ABBA845" w14:textId="77777777" w:rsidR="009F72A3" w:rsidRPr="009425A1" w:rsidRDefault="009F72A3" w:rsidP="009425A1">
            <w:pPr>
              <w:spacing w:line="240" w:lineRule="auto"/>
              <w:jc w:val="center"/>
              <w:rPr>
                <w:rFonts w:ascii="Times New Roman" w:hAnsi="Times New Roman" w:cs="Times New Roman"/>
                <w:sz w:val="24"/>
                <w:szCs w:val="24"/>
              </w:rPr>
            </w:pPr>
            <w:r w:rsidRPr="009425A1">
              <w:rPr>
                <w:rFonts w:ascii="Times New Roman" w:hAnsi="Times New Roman" w:cs="Times New Roman"/>
                <w:sz w:val="24"/>
                <w:szCs w:val="24"/>
              </w:rPr>
              <w:t>Baja</w:t>
            </w:r>
          </w:p>
        </w:tc>
      </w:tr>
    </w:tbl>
    <w:p w14:paraId="19CE331F" w14:textId="713AAA49" w:rsidR="009F72A3" w:rsidRPr="009425A1" w:rsidRDefault="009425A1" w:rsidP="009425A1">
      <w:pPr>
        <w:spacing w:line="360" w:lineRule="auto"/>
        <w:jc w:val="center"/>
        <w:rPr>
          <w:rFonts w:ascii="Times New Roman" w:hAnsi="Times New Roman" w:cs="Times New Roman"/>
          <w:sz w:val="24"/>
          <w:szCs w:val="24"/>
        </w:rPr>
      </w:pPr>
      <w:r w:rsidRPr="009425A1">
        <w:rPr>
          <w:rFonts w:ascii="Times New Roman" w:hAnsi="Times New Roman" w:cs="Times New Roman"/>
          <w:b/>
          <w:bCs/>
          <w:sz w:val="24"/>
          <w:szCs w:val="24"/>
        </w:rPr>
        <w:t>Fuente</w:t>
      </w:r>
      <w:r w:rsidRPr="009425A1">
        <w:rPr>
          <w:rFonts w:ascii="Times New Roman" w:hAnsi="Times New Roman" w:cs="Times New Roman"/>
          <w:sz w:val="24"/>
          <w:szCs w:val="24"/>
        </w:rPr>
        <w:t>: Elaboración propia a partir de los resultados del estudio</w:t>
      </w:r>
      <w:r w:rsidR="00AC1648">
        <w:rPr>
          <w:rFonts w:ascii="Times New Roman" w:hAnsi="Times New Roman" w:cs="Times New Roman"/>
          <w:sz w:val="24"/>
          <w:szCs w:val="24"/>
        </w:rPr>
        <w:t xml:space="preserve">, </w:t>
      </w:r>
      <w:r w:rsidRPr="009425A1">
        <w:rPr>
          <w:rFonts w:ascii="Times New Roman" w:hAnsi="Times New Roman" w:cs="Times New Roman"/>
          <w:sz w:val="24"/>
          <w:szCs w:val="24"/>
        </w:rPr>
        <w:t>2025.</w:t>
      </w:r>
    </w:p>
    <w:p w14:paraId="513A24BB" w14:textId="54765AD4" w:rsidR="009F72A3" w:rsidRPr="009425A1" w:rsidRDefault="009F72A3" w:rsidP="009425A1">
      <w:pPr>
        <w:spacing w:line="360" w:lineRule="auto"/>
        <w:jc w:val="both"/>
        <w:rPr>
          <w:rFonts w:ascii="Times New Roman" w:hAnsi="Times New Roman" w:cs="Times New Roman"/>
          <w:sz w:val="24"/>
          <w:szCs w:val="24"/>
        </w:rPr>
      </w:pPr>
      <w:r w:rsidRPr="009425A1">
        <w:rPr>
          <w:rFonts w:ascii="Times New Roman" w:hAnsi="Times New Roman" w:cs="Times New Roman"/>
          <w:sz w:val="24"/>
          <w:szCs w:val="24"/>
        </w:rPr>
        <w:t>Los datos reflejan que la gestión del cambio organizacional es percibida como un proceso incompleto y poco sistemático. Aunque se reconocen esfuerzos institucionales por introducir cambios, estos no se articulan dentro de un esquema claramente planificado ni acompañado de mecanismos consistentes de seguimiento.</w:t>
      </w:r>
    </w:p>
    <w:p w14:paraId="3E9FEE27" w14:textId="60B3985A" w:rsidR="009F72A3" w:rsidRDefault="009F72A3" w:rsidP="009425A1">
      <w:pPr>
        <w:spacing w:line="360" w:lineRule="auto"/>
        <w:jc w:val="both"/>
        <w:rPr>
          <w:rFonts w:ascii="Times New Roman" w:hAnsi="Times New Roman" w:cs="Times New Roman"/>
          <w:sz w:val="24"/>
          <w:szCs w:val="24"/>
        </w:rPr>
      </w:pPr>
      <w:r w:rsidRPr="009425A1">
        <w:rPr>
          <w:rFonts w:ascii="Times New Roman" w:hAnsi="Times New Roman" w:cs="Times New Roman"/>
          <w:sz w:val="24"/>
          <w:szCs w:val="24"/>
        </w:rPr>
        <w:t>Desde una perspectiva interpretativa, esta situación sugiere que el cambio se gestiona más como una respuesta operativa que como un proceso estratégico. La baja valoración del seguimiento y la planificación coincide con planteamientos teóricos que advierten que los procesos de cambio sin estructura tienden a generar desgaste organizacional y escasa apropiación institucional.</w:t>
      </w:r>
    </w:p>
    <w:p w14:paraId="64E8AED4" w14:textId="4D87D7B4" w:rsidR="00AC1648" w:rsidRDefault="00AC1648" w:rsidP="009425A1">
      <w:pPr>
        <w:spacing w:line="360" w:lineRule="auto"/>
        <w:jc w:val="both"/>
        <w:rPr>
          <w:rFonts w:ascii="Times New Roman" w:hAnsi="Times New Roman" w:cs="Times New Roman"/>
          <w:sz w:val="24"/>
          <w:szCs w:val="24"/>
        </w:rPr>
      </w:pPr>
    </w:p>
    <w:p w14:paraId="6F6AE250" w14:textId="727913AA" w:rsidR="00AC1648" w:rsidRDefault="00AC1648" w:rsidP="009425A1">
      <w:pPr>
        <w:spacing w:line="360" w:lineRule="auto"/>
        <w:jc w:val="both"/>
        <w:rPr>
          <w:rFonts w:ascii="Times New Roman" w:hAnsi="Times New Roman" w:cs="Times New Roman"/>
          <w:sz w:val="24"/>
          <w:szCs w:val="24"/>
        </w:rPr>
      </w:pPr>
    </w:p>
    <w:p w14:paraId="29F463A9" w14:textId="12578156" w:rsidR="00AC1648" w:rsidRDefault="00AC1648" w:rsidP="009425A1">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Figura N°2</w:t>
      </w:r>
    </w:p>
    <w:p w14:paraId="42097EE2" w14:textId="67BC8105" w:rsidR="00AC1648" w:rsidRPr="00AC1648" w:rsidRDefault="00AC1648" w:rsidP="009425A1">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Cultura Organizacional</w:t>
      </w:r>
    </w:p>
    <w:p w14:paraId="6A702A17" w14:textId="168BDBD8" w:rsidR="009F72A3" w:rsidRPr="009425A1" w:rsidRDefault="009F72A3" w:rsidP="009425A1">
      <w:pPr>
        <w:spacing w:line="360" w:lineRule="auto"/>
        <w:jc w:val="both"/>
        <w:rPr>
          <w:rFonts w:ascii="Times New Roman" w:hAnsi="Times New Roman" w:cs="Times New Roman"/>
          <w:sz w:val="24"/>
          <w:szCs w:val="24"/>
        </w:rPr>
      </w:pPr>
      <w:r w:rsidRPr="009425A1">
        <w:rPr>
          <w:rFonts w:ascii="Times New Roman" w:hAnsi="Times New Roman" w:cs="Times New Roman"/>
          <w:noProof/>
          <w:sz w:val="24"/>
          <w:szCs w:val="24"/>
        </w:rPr>
        <w:drawing>
          <wp:inline distT="0" distB="0" distL="0" distR="0" wp14:anchorId="68631CBC" wp14:editId="05246E20">
            <wp:extent cx="5943600" cy="445770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14:paraId="0E7DAE0F" w14:textId="4FD94BD7" w:rsidR="009F72A3" w:rsidRPr="009425A1" w:rsidRDefault="009F72A3" w:rsidP="009425A1">
      <w:pPr>
        <w:spacing w:line="360" w:lineRule="auto"/>
        <w:jc w:val="both"/>
        <w:rPr>
          <w:rFonts w:ascii="Times New Roman" w:hAnsi="Times New Roman" w:cs="Times New Roman"/>
          <w:sz w:val="24"/>
          <w:szCs w:val="24"/>
        </w:rPr>
      </w:pPr>
      <w:r w:rsidRPr="009425A1">
        <w:rPr>
          <w:rFonts w:ascii="Times New Roman" w:hAnsi="Times New Roman" w:cs="Times New Roman"/>
          <w:b/>
          <w:bCs/>
          <w:sz w:val="24"/>
          <w:szCs w:val="24"/>
        </w:rPr>
        <w:t>Fuente</w:t>
      </w:r>
      <w:r w:rsidRPr="009425A1">
        <w:rPr>
          <w:rFonts w:ascii="Times New Roman" w:hAnsi="Times New Roman" w:cs="Times New Roman"/>
          <w:sz w:val="24"/>
          <w:szCs w:val="24"/>
        </w:rPr>
        <w:t>: Elaboración propia a partir de los resultados del estudio (2025).</w:t>
      </w:r>
    </w:p>
    <w:p w14:paraId="09FC5949" w14:textId="74C7CA1A" w:rsidR="009F72A3" w:rsidRPr="009425A1" w:rsidRDefault="009F72A3" w:rsidP="009425A1">
      <w:pPr>
        <w:spacing w:line="360" w:lineRule="auto"/>
        <w:jc w:val="both"/>
        <w:rPr>
          <w:rFonts w:ascii="Times New Roman" w:hAnsi="Times New Roman" w:cs="Times New Roman"/>
          <w:sz w:val="24"/>
          <w:szCs w:val="24"/>
        </w:rPr>
      </w:pPr>
      <w:r w:rsidRPr="009425A1">
        <w:rPr>
          <w:rFonts w:ascii="Times New Roman" w:hAnsi="Times New Roman" w:cs="Times New Roman"/>
          <w:sz w:val="24"/>
          <w:szCs w:val="24"/>
        </w:rPr>
        <w:br/>
        <w:t>La figura evidencia que la cultura institucional no se transforma de manera inmediata, sino a través de prácticas organizacionales sostenidas. La debilidad de estos elementos mediadores, identificada en los resultados, limita el impacto de los procesos de cambio dentro de la institución.</w:t>
      </w:r>
    </w:p>
    <w:p w14:paraId="701AEC23" w14:textId="77777777" w:rsidR="009F72A3" w:rsidRPr="009425A1" w:rsidRDefault="009F72A3" w:rsidP="009425A1">
      <w:pPr>
        <w:spacing w:line="360" w:lineRule="auto"/>
        <w:jc w:val="both"/>
        <w:rPr>
          <w:rFonts w:ascii="Times New Roman" w:hAnsi="Times New Roman" w:cs="Times New Roman"/>
          <w:sz w:val="24"/>
          <w:szCs w:val="24"/>
        </w:rPr>
      </w:pPr>
      <w:r w:rsidRPr="009425A1">
        <w:rPr>
          <w:rFonts w:ascii="Times New Roman" w:hAnsi="Times New Roman" w:cs="Times New Roman"/>
          <w:sz w:val="24"/>
          <w:szCs w:val="24"/>
        </w:rPr>
        <w:t>Desde una perspectiva interpretativa, esta situación evidencia que el cambio ha sido mayoritariamente reactivo, impulsado por requerimientos externos o necesidades inmediatas, más que por una planificación interna basada en diagnóstico, seguimiento y evaluación. Esta forma de gestión limita la comprensión del cambio como un proceso compartido y sostenido en el tiempo, generando percepciones de incertidumbre o resistencia pasiva en algunos sectores del personal.</w:t>
      </w:r>
    </w:p>
    <w:p w14:paraId="53E1FFDD" w14:textId="77777777" w:rsidR="009F72A3" w:rsidRPr="009425A1" w:rsidRDefault="009F72A3" w:rsidP="009425A1">
      <w:pPr>
        <w:spacing w:line="360" w:lineRule="auto"/>
        <w:jc w:val="both"/>
        <w:rPr>
          <w:rFonts w:ascii="Times New Roman" w:hAnsi="Times New Roman" w:cs="Times New Roman"/>
          <w:sz w:val="24"/>
          <w:szCs w:val="24"/>
        </w:rPr>
      </w:pPr>
      <w:r w:rsidRPr="009425A1">
        <w:rPr>
          <w:rFonts w:ascii="Times New Roman" w:hAnsi="Times New Roman" w:cs="Times New Roman"/>
          <w:sz w:val="24"/>
          <w:szCs w:val="24"/>
        </w:rPr>
        <w:lastRenderedPageBreak/>
        <w:t>Asimismo, los resultados sugieren que el liderazgo institucional cumple un papel relevante, pero no siempre logra traducirse en prácticas sistemáticas de acompañamiento, comunicación y retroalimentación durante los procesos de cambio. Esto refuerza la idea de que la gestión del cambio no depende únicamente de decisiones directivas, sino de la capacidad institucional para involucrar activamente a los actores clave.</w:t>
      </w:r>
    </w:p>
    <w:p w14:paraId="1E95C5CD" w14:textId="4125CCE5" w:rsidR="009F72A3" w:rsidRDefault="009F72A3" w:rsidP="009425A1">
      <w:pPr>
        <w:spacing w:line="360" w:lineRule="auto"/>
        <w:jc w:val="both"/>
        <w:rPr>
          <w:rFonts w:ascii="Times New Roman" w:hAnsi="Times New Roman" w:cs="Times New Roman"/>
          <w:sz w:val="24"/>
          <w:szCs w:val="24"/>
        </w:rPr>
      </w:pPr>
      <w:r w:rsidRPr="009425A1">
        <w:rPr>
          <w:rFonts w:ascii="Times New Roman" w:hAnsi="Times New Roman" w:cs="Times New Roman"/>
          <w:sz w:val="24"/>
          <w:szCs w:val="24"/>
        </w:rPr>
        <w:t>Uno de los hallazgos más relevantes del estudio se relaciona con la comunicación interna, la cual es identificada como un factor determinante para la aceptación y sostenibilidad del cambio organizacional. Los datos indican que, aunque existen espacios formales de comunicación, estos no siempre garantizan una circulación clara, oportuna y bidireccional de la información.</w:t>
      </w:r>
    </w:p>
    <w:p w14:paraId="62324B3A" w14:textId="16027291" w:rsidR="009425A1" w:rsidRDefault="00AC1648" w:rsidP="009425A1">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Tabla N°2</w:t>
      </w:r>
    </w:p>
    <w:p w14:paraId="76F1CFC2" w14:textId="43F321C2" w:rsidR="00AC1648" w:rsidRPr="00AC1648" w:rsidRDefault="00AC1648" w:rsidP="009425A1">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Aspectos en estudio y su tendencia</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3214"/>
        <w:gridCol w:w="2256"/>
      </w:tblGrid>
      <w:tr w:rsidR="009F72A3" w:rsidRPr="009425A1" w14:paraId="34B7D902" w14:textId="77777777" w:rsidTr="009425A1">
        <w:trPr>
          <w:tblHeader/>
          <w:tblCellSpacing w:w="15" w:type="dxa"/>
          <w:jc w:val="center"/>
        </w:trPr>
        <w:tc>
          <w:tcPr>
            <w:tcW w:w="0" w:type="auto"/>
            <w:tcBorders>
              <w:top w:val="single" w:sz="4" w:space="0" w:color="auto"/>
              <w:bottom w:val="single" w:sz="4" w:space="0" w:color="auto"/>
            </w:tcBorders>
            <w:vAlign w:val="center"/>
            <w:hideMark/>
          </w:tcPr>
          <w:p w14:paraId="77047CB5" w14:textId="77777777" w:rsidR="009F72A3" w:rsidRPr="009425A1" w:rsidRDefault="009F72A3" w:rsidP="009425A1">
            <w:pPr>
              <w:spacing w:line="240" w:lineRule="auto"/>
              <w:jc w:val="both"/>
              <w:rPr>
                <w:rFonts w:ascii="Times New Roman" w:hAnsi="Times New Roman" w:cs="Times New Roman"/>
                <w:b/>
                <w:bCs/>
                <w:sz w:val="24"/>
                <w:szCs w:val="24"/>
              </w:rPr>
            </w:pPr>
            <w:r w:rsidRPr="009425A1">
              <w:rPr>
                <w:rFonts w:ascii="Times New Roman" w:hAnsi="Times New Roman" w:cs="Times New Roman"/>
                <w:b/>
                <w:bCs/>
                <w:sz w:val="24"/>
                <w:szCs w:val="24"/>
              </w:rPr>
              <w:t>Aspecto</w:t>
            </w:r>
          </w:p>
        </w:tc>
        <w:tc>
          <w:tcPr>
            <w:tcW w:w="0" w:type="auto"/>
            <w:tcBorders>
              <w:top w:val="single" w:sz="4" w:space="0" w:color="auto"/>
              <w:bottom w:val="single" w:sz="4" w:space="0" w:color="auto"/>
            </w:tcBorders>
            <w:vAlign w:val="center"/>
            <w:hideMark/>
          </w:tcPr>
          <w:p w14:paraId="02313481" w14:textId="77777777" w:rsidR="009F72A3" w:rsidRPr="009425A1" w:rsidRDefault="009F72A3" w:rsidP="009425A1">
            <w:pPr>
              <w:spacing w:line="240" w:lineRule="auto"/>
              <w:jc w:val="both"/>
              <w:rPr>
                <w:rFonts w:ascii="Times New Roman" w:hAnsi="Times New Roman" w:cs="Times New Roman"/>
                <w:b/>
                <w:bCs/>
                <w:sz w:val="24"/>
                <w:szCs w:val="24"/>
              </w:rPr>
            </w:pPr>
            <w:r w:rsidRPr="009425A1">
              <w:rPr>
                <w:rFonts w:ascii="Times New Roman" w:hAnsi="Times New Roman" w:cs="Times New Roman"/>
                <w:b/>
                <w:bCs/>
                <w:sz w:val="24"/>
                <w:szCs w:val="24"/>
              </w:rPr>
              <w:t>Tendencia observada</w:t>
            </w:r>
          </w:p>
        </w:tc>
      </w:tr>
      <w:tr w:rsidR="009F72A3" w:rsidRPr="009425A1" w14:paraId="1EA77549" w14:textId="77777777" w:rsidTr="009425A1">
        <w:trPr>
          <w:tblCellSpacing w:w="15" w:type="dxa"/>
          <w:jc w:val="center"/>
        </w:trPr>
        <w:tc>
          <w:tcPr>
            <w:tcW w:w="0" w:type="auto"/>
            <w:vAlign w:val="center"/>
            <w:hideMark/>
          </w:tcPr>
          <w:p w14:paraId="0C0CF8A6" w14:textId="77777777" w:rsidR="009F72A3" w:rsidRPr="009425A1" w:rsidRDefault="009F72A3" w:rsidP="009425A1">
            <w:pPr>
              <w:spacing w:line="240" w:lineRule="auto"/>
              <w:jc w:val="both"/>
              <w:rPr>
                <w:rFonts w:ascii="Times New Roman" w:hAnsi="Times New Roman" w:cs="Times New Roman"/>
                <w:sz w:val="24"/>
                <w:szCs w:val="24"/>
              </w:rPr>
            </w:pPr>
            <w:r w:rsidRPr="009425A1">
              <w:rPr>
                <w:rFonts w:ascii="Times New Roman" w:hAnsi="Times New Roman" w:cs="Times New Roman"/>
                <w:sz w:val="24"/>
                <w:szCs w:val="24"/>
              </w:rPr>
              <w:t>Claridad de la información</w:t>
            </w:r>
          </w:p>
        </w:tc>
        <w:tc>
          <w:tcPr>
            <w:tcW w:w="0" w:type="auto"/>
            <w:vAlign w:val="center"/>
            <w:hideMark/>
          </w:tcPr>
          <w:p w14:paraId="68ABB764" w14:textId="77777777" w:rsidR="009F72A3" w:rsidRPr="009425A1" w:rsidRDefault="009F72A3" w:rsidP="009425A1">
            <w:pPr>
              <w:spacing w:line="240" w:lineRule="auto"/>
              <w:jc w:val="center"/>
              <w:rPr>
                <w:rFonts w:ascii="Times New Roman" w:hAnsi="Times New Roman" w:cs="Times New Roman"/>
                <w:sz w:val="24"/>
                <w:szCs w:val="24"/>
              </w:rPr>
            </w:pPr>
            <w:r w:rsidRPr="009425A1">
              <w:rPr>
                <w:rFonts w:ascii="Times New Roman" w:hAnsi="Times New Roman" w:cs="Times New Roman"/>
                <w:sz w:val="24"/>
                <w:szCs w:val="24"/>
              </w:rPr>
              <w:t>Media</w:t>
            </w:r>
          </w:p>
        </w:tc>
      </w:tr>
      <w:tr w:rsidR="009F72A3" w:rsidRPr="009425A1" w14:paraId="46FB6B2C" w14:textId="77777777" w:rsidTr="009425A1">
        <w:trPr>
          <w:tblCellSpacing w:w="15" w:type="dxa"/>
          <w:jc w:val="center"/>
        </w:trPr>
        <w:tc>
          <w:tcPr>
            <w:tcW w:w="0" w:type="auto"/>
            <w:vAlign w:val="center"/>
            <w:hideMark/>
          </w:tcPr>
          <w:p w14:paraId="194B31F6" w14:textId="77777777" w:rsidR="009F72A3" w:rsidRPr="009425A1" w:rsidRDefault="009F72A3" w:rsidP="009425A1">
            <w:pPr>
              <w:spacing w:line="240" w:lineRule="auto"/>
              <w:jc w:val="both"/>
              <w:rPr>
                <w:rFonts w:ascii="Times New Roman" w:hAnsi="Times New Roman" w:cs="Times New Roman"/>
                <w:sz w:val="24"/>
                <w:szCs w:val="24"/>
              </w:rPr>
            </w:pPr>
            <w:r w:rsidRPr="009425A1">
              <w:rPr>
                <w:rFonts w:ascii="Times New Roman" w:hAnsi="Times New Roman" w:cs="Times New Roman"/>
                <w:sz w:val="24"/>
                <w:szCs w:val="24"/>
              </w:rPr>
              <w:t>Oportunidad de la comunicación</w:t>
            </w:r>
          </w:p>
        </w:tc>
        <w:tc>
          <w:tcPr>
            <w:tcW w:w="0" w:type="auto"/>
            <w:vAlign w:val="center"/>
            <w:hideMark/>
          </w:tcPr>
          <w:p w14:paraId="74C865EF" w14:textId="77777777" w:rsidR="009F72A3" w:rsidRPr="009425A1" w:rsidRDefault="009F72A3" w:rsidP="009425A1">
            <w:pPr>
              <w:spacing w:line="240" w:lineRule="auto"/>
              <w:jc w:val="center"/>
              <w:rPr>
                <w:rFonts w:ascii="Times New Roman" w:hAnsi="Times New Roman" w:cs="Times New Roman"/>
                <w:sz w:val="24"/>
                <w:szCs w:val="24"/>
              </w:rPr>
            </w:pPr>
            <w:r w:rsidRPr="009425A1">
              <w:rPr>
                <w:rFonts w:ascii="Times New Roman" w:hAnsi="Times New Roman" w:cs="Times New Roman"/>
                <w:sz w:val="24"/>
                <w:szCs w:val="24"/>
              </w:rPr>
              <w:t>Media</w:t>
            </w:r>
          </w:p>
        </w:tc>
      </w:tr>
      <w:tr w:rsidR="009F72A3" w:rsidRPr="009425A1" w14:paraId="251283AD" w14:textId="77777777" w:rsidTr="009425A1">
        <w:trPr>
          <w:tblCellSpacing w:w="15" w:type="dxa"/>
          <w:jc w:val="center"/>
        </w:trPr>
        <w:tc>
          <w:tcPr>
            <w:tcW w:w="0" w:type="auto"/>
            <w:vAlign w:val="center"/>
            <w:hideMark/>
          </w:tcPr>
          <w:p w14:paraId="364B5FCF" w14:textId="77777777" w:rsidR="009F72A3" w:rsidRPr="009425A1" w:rsidRDefault="009F72A3" w:rsidP="009425A1">
            <w:pPr>
              <w:spacing w:line="240" w:lineRule="auto"/>
              <w:jc w:val="both"/>
              <w:rPr>
                <w:rFonts w:ascii="Times New Roman" w:hAnsi="Times New Roman" w:cs="Times New Roman"/>
                <w:sz w:val="24"/>
                <w:szCs w:val="24"/>
              </w:rPr>
            </w:pPr>
            <w:r w:rsidRPr="009425A1">
              <w:rPr>
                <w:rFonts w:ascii="Times New Roman" w:hAnsi="Times New Roman" w:cs="Times New Roman"/>
                <w:sz w:val="24"/>
                <w:szCs w:val="24"/>
              </w:rPr>
              <w:t>Espacios para retroalimentación</w:t>
            </w:r>
          </w:p>
        </w:tc>
        <w:tc>
          <w:tcPr>
            <w:tcW w:w="0" w:type="auto"/>
            <w:vAlign w:val="center"/>
            <w:hideMark/>
          </w:tcPr>
          <w:p w14:paraId="04A76677" w14:textId="77777777" w:rsidR="009F72A3" w:rsidRPr="009425A1" w:rsidRDefault="009F72A3" w:rsidP="009425A1">
            <w:pPr>
              <w:spacing w:line="240" w:lineRule="auto"/>
              <w:jc w:val="center"/>
              <w:rPr>
                <w:rFonts w:ascii="Times New Roman" w:hAnsi="Times New Roman" w:cs="Times New Roman"/>
                <w:sz w:val="24"/>
                <w:szCs w:val="24"/>
              </w:rPr>
            </w:pPr>
            <w:r w:rsidRPr="009425A1">
              <w:rPr>
                <w:rFonts w:ascii="Times New Roman" w:hAnsi="Times New Roman" w:cs="Times New Roman"/>
                <w:sz w:val="24"/>
                <w:szCs w:val="24"/>
              </w:rPr>
              <w:t>Baja</w:t>
            </w:r>
          </w:p>
        </w:tc>
      </w:tr>
      <w:tr w:rsidR="009F72A3" w:rsidRPr="009425A1" w14:paraId="02BF01A3" w14:textId="77777777" w:rsidTr="009425A1">
        <w:trPr>
          <w:tblCellSpacing w:w="15" w:type="dxa"/>
          <w:jc w:val="center"/>
        </w:trPr>
        <w:tc>
          <w:tcPr>
            <w:tcW w:w="0" w:type="auto"/>
            <w:vAlign w:val="center"/>
            <w:hideMark/>
          </w:tcPr>
          <w:p w14:paraId="52525046" w14:textId="77777777" w:rsidR="009F72A3" w:rsidRPr="009425A1" w:rsidRDefault="009F72A3" w:rsidP="009425A1">
            <w:pPr>
              <w:spacing w:line="240" w:lineRule="auto"/>
              <w:jc w:val="both"/>
              <w:rPr>
                <w:rFonts w:ascii="Times New Roman" w:hAnsi="Times New Roman" w:cs="Times New Roman"/>
                <w:sz w:val="24"/>
                <w:szCs w:val="24"/>
              </w:rPr>
            </w:pPr>
            <w:r w:rsidRPr="009425A1">
              <w:rPr>
                <w:rFonts w:ascii="Times New Roman" w:hAnsi="Times New Roman" w:cs="Times New Roman"/>
                <w:sz w:val="24"/>
                <w:szCs w:val="24"/>
              </w:rPr>
              <w:t>Participación en decisiones</w:t>
            </w:r>
          </w:p>
        </w:tc>
        <w:tc>
          <w:tcPr>
            <w:tcW w:w="0" w:type="auto"/>
            <w:vAlign w:val="center"/>
            <w:hideMark/>
          </w:tcPr>
          <w:p w14:paraId="3ADE71C2" w14:textId="77777777" w:rsidR="009F72A3" w:rsidRPr="009425A1" w:rsidRDefault="009F72A3" w:rsidP="009425A1">
            <w:pPr>
              <w:spacing w:line="240" w:lineRule="auto"/>
              <w:jc w:val="center"/>
              <w:rPr>
                <w:rFonts w:ascii="Times New Roman" w:hAnsi="Times New Roman" w:cs="Times New Roman"/>
                <w:sz w:val="24"/>
                <w:szCs w:val="24"/>
              </w:rPr>
            </w:pPr>
            <w:r w:rsidRPr="009425A1">
              <w:rPr>
                <w:rFonts w:ascii="Times New Roman" w:hAnsi="Times New Roman" w:cs="Times New Roman"/>
                <w:sz w:val="24"/>
                <w:szCs w:val="24"/>
              </w:rPr>
              <w:t>Baja</w:t>
            </w:r>
          </w:p>
        </w:tc>
      </w:tr>
      <w:tr w:rsidR="009F72A3" w:rsidRPr="009425A1" w14:paraId="4E893FC4" w14:textId="77777777" w:rsidTr="009425A1">
        <w:trPr>
          <w:tblCellSpacing w:w="15" w:type="dxa"/>
          <w:jc w:val="center"/>
        </w:trPr>
        <w:tc>
          <w:tcPr>
            <w:tcW w:w="0" w:type="auto"/>
            <w:tcBorders>
              <w:bottom w:val="single" w:sz="4" w:space="0" w:color="auto"/>
            </w:tcBorders>
            <w:vAlign w:val="center"/>
            <w:hideMark/>
          </w:tcPr>
          <w:p w14:paraId="74AE7BBD" w14:textId="77777777" w:rsidR="009F72A3" w:rsidRPr="009425A1" w:rsidRDefault="009F72A3" w:rsidP="009425A1">
            <w:pPr>
              <w:spacing w:line="240" w:lineRule="auto"/>
              <w:jc w:val="both"/>
              <w:rPr>
                <w:rFonts w:ascii="Times New Roman" w:hAnsi="Times New Roman" w:cs="Times New Roman"/>
                <w:sz w:val="24"/>
                <w:szCs w:val="24"/>
              </w:rPr>
            </w:pPr>
            <w:r w:rsidRPr="009425A1">
              <w:rPr>
                <w:rFonts w:ascii="Times New Roman" w:hAnsi="Times New Roman" w:cs="Times New Roman"/>
                <w:sz w:val="24"/>
                <w:szCs w:val="24"/>
              </w:rPr>
              <w:t>Sentido de escucha institucional</w:t>
            </w:r>
          </w:p>
        </w:tc>
        <w:tc>
          <w:tcPr>
            <w:tcW w:w="0" w:type="auto"/>
            <w:tcBorders>
              <w:bottom w:val="single" w:sz="4" w:space="0" w:color="auto"/>
            </w:tcBorders>
            <w:vAlign w:val="center"/>
            <w:hideMark/>
          </w:tcPr>
          <w:p w14:paraId="64CE0456" w14:textId="77777777" w:rsidR="009F72A3" w:rsidRPr="009425A1" w:rsidRDefault="009F72A3" w:rsidP="009425A1">
            <w:pPr>
              <w:spacing w:line="240" w:lineRule="auto"/>
              <w:jc w:val="center"/>
              <w:rPr>
                <w:rFonts w:ascii="Times New Roman" w:hAnsi="Times New Roman" w:cs="Times New Roman"/>
                <w:sz w:val="24"/>
                <w:szCs w:val="24"/>
              </w:rPr>
            </w:pPr>
            <w:r w:rsidRPr="009425A1">
              <w:rPr>
                <w:rFonts w:ascii="Times New Roman" w:hAnsi="Times New Roman" w:cs="Times New Roman"/>
                <w:sz w:val="24"/>
                <w:szCs w:val="24"/>
              </w:rPr>
              <w:t>Media – Baja</w:t>
            </w:r>
          </w:p>
        </w:tc>
      </w:tr>
    </w:tbl>
    <w:p w14:paraId="5309FC6D" w14:textId="77777777" w:rsidR="009425A1" w:rsidRPr="009425A1" w:rsidRDefault="009425A1" w:rsidP="009425A1">
      <w:pPr>
        <w:spacing w:line="360" w:lineRule="auto"/>
        <w:jc w:val="both"/>
        <w:rPr>
          <w:rFonts w:ascii="Times New Roman" w:hAnsi="Times New Roman" w:cs="Times New Roman"/>
          <w:sz w:val="24"/>
          <w:szCs w:val="24"/>
        </w:rPr>
      </w:pPr>
      <w:r w:rsidRPr="009425A1">
        <w:rPr>
          <w:rFonts w:ascii="Times New Roman" w:hAnsi="Times New Roman" w:cs="Times New Roman"/>
          <w:b/>
          <w:bCs/>
          <w:sz w:val="24"/>
          <w:szCs w:val="24"/>
        </w:rPr>
        <w:t>Fuente</w:t>
      </w:r>
      <w:r w:rsidRPr="009425A1">
        <w:rPr>
          <w:rFonts w:ascii="Times New Roman" w:hAnsi="Times New Roman" w:cs="Times New Roman"/>
          <w:sz w:val="24"/>
          <w:szCs w:val="24"/>
        </w:rPr>
        <w:t>: Elaboración propia a partir de los resultados del estudio (2025).</w:t>
      </w:r>
    </w:p>
    <w:p w14:paraId="755B424E" w14:textId="7A95DEF3" w:rsidR="009F72A3" w:rsidRPr="009425A1" w:rsidRDefault="009F72A3" w:rsidP="009425A1">
      <w:pPr>
        <w:spacing w:line="360" w:lineRule="auto"/>
        <w:jc w:val="both"/>
        <w:rPr>
          <w:rFonts w:ascii="Times New Roman" w:hAnsi="Times New Roman" w:cs="Times New Roman"/>
          <w:sz w:val="24"/>
          <w:szCs w:val="24"/>
        </w:rPr>
      </w:pPr>
      <w:r w:rsidRPr="009425A1">
        <w:rPr>
          <w:rFonts w:ascii="Times New Roman" w:hAnsi="Times New Roman" w:cs="Times New Roman"/>
          <w:sz w:val="24"/>
          <w:szCs w:val="24"/>
        </w:rPr>
        <w:t>Los resultados evidencian que, si bien existe comunicación formal, esta no se traduce necesariamente en procesos participativos efectivos. La baja valoración de los espacios de retroalimentación y participación indica que la comunicación es predominantemente unidireccional, lo cual limita la construcción colectiva del cambio.</w:t>
      </w:r>
    </w:p>
    <w:p w14:paraId="490B914A" w14:textId="6162F8C0" w:rsidR="009F72A3" w:rsidRDefault="009F72A3" w:rsidP="009425A1">
      <w:pPr>
        <w:spacing w:line="360" w:lineRule="auto"/>
        <w:jc w:val="both"/>
        <w:rPr>
          <w:rFonts w:ascii="Times New Roman" w:hAnsi="Times New Roman" w:cs="Times New Roman"/>
          <w:sz w:val="24"/>
          <w:szCs w:val="24"/>
        </w:rPr>
      </w:pPr>
      <w:r w:rsidRPr="009425A1">
        <w:rPr>
          <w:rFonts w:ascii="Times New Roman" w:hAnsi="Times New Roman" w:cs="Times New Roman"/>
          <w:sz w:val="24"/>
          <w:szCs w:val="24"/>
        </w:rPr>
        <w:t>Teóricamente, la literatura sobre cambio organizacional en educación enfatiza que la comunicación bidireccional es clave para disminuir resistencias y fortalecer la cultura institucional. En este caso, los datos sugieren que la limitada participación del personal incide negativamente en la percepción de legitimidad de los procesos de cambio.</w:t>
      </w:r>
    </w:p>
    <w:p w14:paraId="2CEDBF75" w14:textId="37D6BFF3" w:rsidR="00AC1648" w:rsidRDefault="00AC1648" w:rsidP="009425A1">
      <w:pPr>
        <w:spacing w:line="360" w:lineRule="auto"/>
        <w:jc w:val="both"/>
        <w:rPr>
          <w:rFonts w:ascii="Times New Roman" w:hAnsi="Times New Roman" w:cs="Times New Roman"/>
          <w:sz w:val="24"/>
          <w:szCs w:val="24"/>
        </w:rPr>
      </w:pPr>
    </w:p>
    <w:p w14:paraId="448E9BF4" w14:textId="0FCCE1F8" w:rsidR="00AC1648" w:rsidRDefault="00AC1648" w:rsidP="009425A1">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Tabla N°3</w:t>
      </w:r>
    </w:p>
    <w:p w14:paraId="4205AB94" w14:textId="58A494D9" w:rsidR="00AC1648" w:rsidRPr="00AC1648" w:rsidRDefault="00AC1648" w:rsidP="009425A1">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Tendencia de los Elementos culturales</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3567"/>
        <w:gridCol w:w="1368"/>
      </w:tblGrid>
      <w:tr w:rsidR="009F72A3" w:rsidRPr="009425A1" w14:paraId="4A513A74" w14:textId="77777777" w:rsidTr="009425A1">
        <w:trPr>
          <w:tblHeader/>
          <w:tblCellSpacing w:w="15" w:type="dxa"/>
          <w:jc w:val="center"/>
        </w:trPr>
        <w:tc>
          <w:tcPr>
            <w:tcW w:w="0" w:type="auto"/>
            <w:tcBorders>
              <w:top w:val="single" w:sz="4" w:space="0" w:color="auto"/>
              <w:bottom w:val="single" w:sz="4" w:space="0" w:color="auto"/>
            </w:tcBorders>
            <w:vAlign w:val="center"/>
            <w:hideMark/>
          </w:tcPr>
          <w:p w14:paraId="50CFB731" w14:textId="77777777" w:rsidR="009F72A3" w:rsidRPr="009425A1" w:rsidRDefault="009F72A3" w:rsidP="009425A1">
            <w:pPr>
              <w:spacing w:line="240" w:lineRule="auto"/>
              <w:jc w:val="both"/>
              <w:rPr>
                <w:rFonts w:ascii="Times New Roman" w:hAnsi="Times New Roman" w:cs="Times New Roman"/>
                <w:b/>
                <w:bCs/>
                <w:sz w:val="24"/>
                <w:szCs w:val="24"/>
              </w:rPr>
            </w:pPr>
            <w:r w:rsidRPr="009425A1">
              <w:rPr>
                <w:rFonts w:ascii="Times New Roman" w:hAnsi="Times New Roman" w:cs="Times New Roman"/>
                <w:b/>
                <w:bCs/>
                <w:sz w:val="24"/>
                <w:szCs w:val="24"/>
              </w:rPr>
              <w:t>Elemento cultural</w:t>
            </w:r>
          </w:p>
        </w:tc>
        <w:tc>
          <w:tcPr>
            <w:tcW w:w="0" w:type="auto"/>
            <w:tcBorders>
              <w:top w:val="single" w:sz="4" w:space="0" w:color="auto"/>
              <w:bottom w:val="single" w:sz="4" w:space="0" w:color="auto"/>
            </w:tcBorders>
            <w:vAlign w:val="center"/>
            <w:hideMark/>
          </w:tcPr>
          <w:p w14:paraId="4BB3C31E" w14:textId="77777777" w:rsidR="009F72A3" w:rsidRPr="009425A1" w:rsidRDefault="009F72A3" w:rsidP="009425A1">
            <w:pPr>
              <w:spacing w:line="240" w:lineRule="auto"/>
              <w:jc w:val="both"/>
              <w:rPr>
                <w:rFonts w:ascii="Times New Roman" w:hAnsi="Times New Roman" w:cs="Times New Roman"/>
                <w:b/>
                <w:bCs/>
                <w:sz w:val="24"/>
                <w:szCs w:val="24"/>
              </w:rPr>
            </w:pPr>
            <w:r w:rsidRPr="009425A1">
              <w:rPr>
                <w:rFonts w:ascii="Times New Roman" w:hAnsi="Times New Roman" w:cs="Times New Roman"/>
                <w:b/>
                <w:bCs/>
                <w:sz w:val="24"/>
                <w:szCs w:val="24"/>
              </w:rPr>
              <w:t>Tendencia</w:t>
            </w:r>
          </w:p>
        </w:tc>
      </w:tr>
      <w:tr w:rsidR="009F72A3" w:rsidRPr="009425A1" w14:paraId="43769F4A" w14:textId="77777777" w:rsidTr="009425A1">
        <w:trPr>
          <w:tblCellSpacing w:w="15" w:type="dxa"/>
          <w:jc w:val="center"/>
        </w:trPr>
        <w:tc>
          <w:tcPr>
            <w:tcW w:w="0" w:type="auto"/>
            <w:vAlign w:val="center"/>
            <w:hideMark/>
          </w:tcPr>
          <w:p w14:paraId="293C44D7" w14:textId="77777777" w:rsidR="009F72A3" w:rsidRPr="009425A1" w:rsidRDefault="009F72A3" w:rsidP="009425A1">
            <w:pPr>
              <w:spacing w:line="240" w:lineRule="auto"/>
              <w:jc w:val="both"/>
              <w:rPr>
                <w:rFonts w:ascii="Times New Roman" w:hAnsi="Times New Roman" w:cs="Times New Roman"/>
                <w:sz w:val="24"/>
                <w:szCs w:val="24"/>
              </w:rPr>
            </w:pPr>
            <w:r w:rsidRPr="009425A1">
              <w:rPr>
                <w:rFonts w:ascii="Times New Roman" w:hAnsi="Times New Roman" w:cs="Times New Roman"/>
                <w:sz w:val="24"/>
                <w:szCs w:val="24"/>
              </w:rPr>
              <w:t>Compromiso con la institución</w:t>
            </w:r>
          </w:p>
        </w:tc>
        <w:tc>
          <w:tcPr>
            <w:tcW w:w="0" w:type="auto"/>
            <w:vAlign w:val="center"/>
            <w:hideMark/>
          </w:tcPr>
          <w:p w14:paraId="0829B7A3" w14:textId="77777777" w:rsidR="009F72A3" w:rsidRPr="009425A1" w:rsidRDefault="009F72A3" w:rsidP="009425A1">
            <w:pPr>
              <w:spacing w:line="240" w:lineRule="auto"/>
              <w:jc w:val="both"/>
              <w:rPr>
                <w:rFonts w:ascii="Times New Roman" w:hAnsi="Times New Roman" w:cs="Times New Roman"/>
                <w:sz w:val="24"/>
                <w:szCs w:val="24"/>
              </w:rPr>
            </w:pPr>
            <w:r w:rsidRPr="009425A1">
              <w:rPr>
                <w:rFonts w:ascii="Times New Roman" w:hAnsi="Times New Roman" w:cs="Times New Roman"/>
                <w:sz w:val="24"/>
                <w:szCs w:val="24"/>
              </w:rPr>
              <w:t>Alta</w:t>
            </w:r>
          </w:p>
        </w:tc>
      </w:tr>
      <w:tr w:rsidR="009F72A3" w:rsidRPr="009425A1" w14:paraId="0E5297CB" w14:textId="77777777" w:rsidTr="009425A1">
        <w:trPr>
          <w:tblCellSpacing w:w="15" w:type="dxa"/>
          <w:jc w:val="center"/>
        </w:trPr>
        <w:tc>
          <w:tcPr>
            <w:tcW w:w="0" w:type="auto"/>
            <w:vAlign w:val="center"/>
            <w:hideMark/>
          </w:tcPr>
          <w:p w14:paraId="38C9A0C4" w14:textId="77777777" w:rsidR="009F72A3" w:rsidRPr="009425A1" w:rsidRDefault="009F72A3" w:rsidP="009425A1">
            <w:pPr>
              <w:spacing w:line="240" w:lineRule="auto"/>
              <w:jc w:val="both"/>
              <w:rPr>
                <w:rFonts w:ascii="Times New Roman" w:hAnsi="Times New Roman" w:cs="Times New Roman"/>
                <w:sz w:val="24"/>
                <w:szCs w:val="24"/>
              </w:rPr>
            </w:pPr>
            <w:r w:rsidRPr="009425A1">
              <w:rPr>
                <w:rFonts w:ascii="Times New Roman" w:hAnsi="Times New Roman" w:cs="Times New Roman"/>
                <w:sz w:val="24"/>
                <w:szCs w:val="24"/>
              </w:rPr>
              <w:t>Identidad institucional</w:t>
            </w:r>
          </w:p>
        </w:tc>
        <w:tc>
          <w:tcPr>
            <w:tcW w:w="0" w:type="auto"/>
            <w:vAlign w:val="center"/>
            <w:hideMark/>
          </w:tcPr>
          <w:p w14:paraId="2A29529A" w14:textId="77777777" w:rsidR="009F72A3" w:rsidRPr="009425A1" w:rsidRDefault="009F72A3" w:rsidP="009425A1">
            <w:pPr>
              <w:spacing w:line="240" w:lineRule="auto"/>
              <w:jc w:val="both"/>
              <w:rPr>
                <w:rFonts w:ascii="Times New Roman" w:hAnsi="Times New Roman" w:cs="Times New Roman"/>
                <w:sz w:val="24"/>
                <w:szCs w:val="24"/>
              </w:rPr>
            </w:pPr>
            <w:r w:rsidRPr="009425A1">
              <w:rPr>
                <w:rFonts w:ascii="Times New Roman" w:hAnsi="Times New Roman" w:cs="Times New Roman"/>
                <w:sz w:val="24"/>
                <w:szCs w:val="24"/>
              </w:rPr>
              <w:t>Media – Alta</w:t>
            </w:r>
          </w:p>
        </w:tc>
      </w:tr>
      <w:tr w:rsidR="009F72A3" w:rsidRPr="009425A1" w14:paraId="23C113F2" w14:textId="77777777" w:rsidTr="009425A1">
        <w:trPr>
          <w:tblCellSpacing w:w="15" w:type="dxa"/>
          <w:jc w:val="center"/>
        </w:trPr>
        <w:tc>
          <w:tcPr>
            <w:tcW w:w="0" w:type="auto"/>
            <w:vAlign w:val="center"/>
            <w:hideMark/>
          </w:tcPr>
          <w:p w14:paraId="119602EB" w14:textId="77777777" w:rsidR="009F72A3" w:rsidRPr="009425A1" w:rsidRDefault="009F72A3" w:rsidP="009425A1">
            <w:pPr>
              <w:spacing w:line="240" w:lineRule="auto"/>
              <w:jc w:val="both"/>
              <w:rPr>
                <w:rFonts w:ascii="Times New Roman" w:hAnsi="Times New Roman" w:cs="Times New Roman"/>
                <w:sz w:val="24"/>
                <w:szCs w:val="24"/>
              </w:rPr>
            </w:pPr>
            <w:r w:rsidRPr="009425A1">
              <w:rPr>
                <w:rFonts w:ascii="Times New Roman" w:hAnsi="Times New Roman" w:cs="Times New Roman"/>
                <w:sz w:val="24"/>
                <w:szCs w:val="24"/>
              </w:rPr>
              <w:t>Trabajo colaborativo</w:t>
            </w:r>
          </w:p>
        </w:tc>
        <w:tc>
          <w:tcPr>
            <w:tcW w:w="0" w:type="auto"/>
            <w:vAlign w:val="center"/>
            <w:hideMark/>
          </w:tcPr>
          <w:p w14:paraId="42FA9F61" w14:textId="77777777" w:rsidR="009F72A3" w:rsidRPr="009425A1" w:rsidRDefault="009F72A3" w:rsidP="009425A1">
            <w:pPr>
              <w:spacing w:line="240" w:lineRule="auto"/>
              <w:jc w:val="both"/>
              <w:rPr>
                <w:rFonts w:ascii="Times New Roman" w:hAnsi="Times New Roman" w:cs="Times New Roman"/>
                <w:sz w:val="24"/>
                <w:szCs w:val="24"/>
              </w:rPr>
            </w:pPr>
            <w:r w:rsidRPr="009425A1">
              <w:rPr>
                <w:rFonts w:ascii="Times New Roman" w:hAnsi="Times New Roman" w:cs="Times New Roman"/>
                <w:sz w:val="24"/>
                <w:szCs w:val="24"/>
              </w:rPr>
              <w:t>Media</w:t>
            </w:r>
          </w:p>
        </w:tc>
      </w:tr>
      <w:tr w:rsidR="009F72A3" w:rsidRPr="009425A1" w14:paraId="230AC8EC" w14:textId="77777777" w:rsidTr="009425A1">
        <w:trPr>
          <w:tblCellSpacing w:w="15" w:type="dxa"/>
          <w:jc w:val="center"/>
        </w:trPr>
        <w:tc>
          <w:tcPr>
            <w:tcW w:w="0" w:type="auto"/>
            <w:vAlign w:val="center"/>
            <w:hideMark/>
          </w:tcPr>
          <w:p w14:paraId="4126FE3C" w14:textId="77777777" w:rsidR="009F72A3" w:rsidRPr="009425A1" w:rsidRDefault="009F72A3" w:rsidP="009425A1">
            <w:pPr>
              <w:spacing w:line="240" w:lineRule="auto"/>
              <w:jc w:val="both"/>
              <w:rPr>
                <w:rFonts w:ascii="Times New Roman" w:hAnsi="Times New Roman" w:cs="Times New Roman"/>
                <w:sz w:val="24"/>
                <w:szCs w:val="24"/>
              </w:rPr>
            </w:pPr>
            <w:r w:rsidRPr="009425A1">
              <w:rPr>
                <w:rFonts w:ascii="Times New Roman" w:hAnsi="Times New Roman" w:cs="Times New Roman"/>
                <w:sz w:val="24"/>
                <w:szCs w:val="24"/>
              </w:rPr>
              <w:t>Coherencia entre discurso y práctica</w:t>
            </w:r>
          </w:p>
        </w:tc>
        <w:tc>
          <w:tcPr>
            <w:tcW w:w="0" w:type="auto"/>
            <w:vAlign w:val="center"/>
            <w:hideMark/>
          </w:tcPr>
          <w:p w14:paraId="0FF41D0A" w14:textId="77777777" w:rsidR="009F72A3" w:rsidRPr="009425A1" w:rsidRDefault="009F72A3" w:rsidP="009425A1">
            <w:pPr>
              <w:spacing w:line="240" w:lineRule="auto"/>
              <w:jc w:val="both"/>
              <w:rPr>
                <w:rFonts w:ascii="Times New Roman" w:hAnsi="Times New Roman" w:cs="Times New Roman"/>
                <w:sz w:val="24"/>
                <w:szCs w:val="24"/>
              </w:rPr>
            </w:pPr>
            <w:r w:rsidRPr="009425A1">
              <w:rPr>
                <w:rFonts w:ascii="Times New Roman" w:hAnsi="Times New Roman" w:cs="Times New Roman"/>
                <w:sz w:val="24"/>
                <w:szCs w:val="24"/>
              </w:rPr>
              <w:t>Media – Baja</w:t>
            </w:r>
          </w:p>
        </w:tc>
      </w:tr>
      <w:tr w:rsidR="009F72A3" w:rsidRPr="009425A1" w14:paraId="77665AD1" w14:textId="77777777" w:rsidTr="009425A1">
        <w:trPr>
          <w:tblCellSpacing w:w="15" w:type="dxa"/>
          <w:jc w:val="center"/>
        </w:trPr>
        <w:tc>
          <w:tcPr>
            <w:tcW w:w="0" w:type="auto"/>
            <w:tcBorders>
              <w:bottom w:val="single" w:sz="4" w:space="0" w:color="auto"/>
            </w:tcBorders>
            <w:vAlign w:val="center"/>
            <w:hideMark/>
          </w:tcPr>
          <w:p w14:paraId="6FCAD9BA" w14:textId="77777777" w:rsidR="009F72A3" w:rsidRPr="009425A1" w:rsidRDefault="009F72A3" w:rsidP="009425A1">
            <w:pPr>
              <w:spacing w:line="240" w:lineRule="auto"/>
              <w:jc w:val="both"/>
              <w:rPr>
                <w:rFonts w:ascii="Times New Roman" w:hAnsi="Times New Roman" w:cs="Times New Roman"/>
                <w:sz w:val="24"/>
                <w:szCs w:val="24"/>
              </w:rPr>
            </w:pPr>
            <w:r w:rsidRPr="009425A1">
              <w:rPr>
                <w:rFonts w:ascii="Times New Roman" w:hAnsi="Times New Roman" w:cs="Times New Roman"/>
                <w:sz w:val="24"/>
                <w:szCs w:val="24"/>
              </w:rPr>
              <w:t>Clima organizacional</w:t>
            </w:r>
          </w:p>
        </w:tc>
        <w:tc>
          <w:tcPr>
            <w:tcW w:w="0" w:type="auto"/>
            <w:tcBorders>
              <w:bottom w:val="single" w:sz="4" w:space="0" w:color="auto"/>
            </w:tcBorders>
            <w:vAlign w:val="center"/>
            <w:hideMark/>
          </w:tcPr>
          <w:p w14:paraId="540FA629" w14:textId="77777777" w:rsidR="009F72A3" w:rsidRPr="009425A1" w:rsidRDefault="009F72A3" w:rsidP="009425A1">
            <w:pPr>
              <w:spacing w:line="240" w:lineRule="auto"/>
              <w:jc w:val="both"/>
              <w:rPr>
                <w:rFonts w:ascii="Times New Roman" w:hAnsi="Times New Roman" w:cs="Times New Roman"/>
                <w:sz w:val="24"/>
                <w:szCs w:val="24"/>
              </w:rPr>
            </w:pPr>
            <w:r w:rsidRPr="009425A1">
              <w:rPr>
                <w:rFonts w:ascii="Times New Roman" w:hAnsi="Times New Roman" w:cs="Times New Roman"/>
                <w:sz w:val="24"/>
                <w:szCs w:val="24"/>
              </w:rPr>
              <w:t>Media</w:t>
            </w:r>
          </w:p>
        </w:tc>
      </w:tr>
    </w:tbl>
    <w:p w14:paraId="54AA7D76" w14:textId="19B9B13D" w:rsidR="009425A1" w:rsidRDefault="009425A1" w:rsidP="009425A1">
      <w:pPr>
        <w:spacing w:line="360" w:lineRule="auto"/>
        <w:jc w:val="center"/>
        <w:rPr>
          <w:rFonts w:ascii="Times New Roman" w:hAnsi="Times New Roman" w:cs="Times New Roman"/>
          <w:sz w:val="24"/>
          <w:szCs w:val="24"/>
        </w:rPr>
      </w:pPr>
      <w:r w:rsidRPr="009425A1">
        <w:rPr>
          <w:rFonts w:ascii="Times New Roman" w:hAnsi="Times New Roman" w:cs="Times New Roman"/>
          <w:b/>
          <w:bCs/>
          <w:sz w:val="24"/>
          <w:szCs w:val="24"/>
        </w:rPr>
        <w:t>Fuente</w:t>
      </w:r>
      <w:r w:rsidRPr="009425A1">
        <w:rPr>
          <w:rFonts w:ascii="Times New Roman" w:hAnsi="Times New Roman" w:cs="Times New Roman"/>
          <w:sz w:val="24"/>
          <w:szCs w:val="24"/>
        </w:rPr>
        <w:t>: Elaboración propia a partir de los resultados del estudio (2025).</w:t>
      </w:r>
    </w:p>
    <w:p w14:paraId="6152002F" w14:textId="6E447E34" w:rsidR="009F72A3" w:rsidRPr="009425A1" w:rsidRDefault="009F72A3" w:rsidP="009425A1">
      <w:pPr>
        <w:spacing w:line="360" w:lineRule="auto"/>
        <w:jc w:val="both"/>
        <w:rPr>
          <w:rFonts w:ascii="Times New Roman" w:hAnsi="Times New Roman" w:cs="Times New Roman"/>
          <w:sz w:val="24"/>
          <w:szCs w:val="24"/>
        </w:rPr>
      </w:pPr>
      <w:r w:rsidRPr="009425A1">
        <w:rPr>
          <w:rFonts w:ascii="Times New Roman" w:hAnsi="Times New Roman" w:cs="Times New Roman"/>
          <w:sz w:val="24"/>
          <w:szCs w:val="24"/>
        </w:rPr>
        <w:t>Los resultados muestran una cultura institucional con fortalezas simbólicas, especialmente en el compromiso y la identidad, pero con debilidades en su dimensión práctica, particularmente en la coherencia entre los valores declarados y las acciones cotidianas.</w:t>
      </w:r>
    </w:p>
    <w:p w14:paraId="087D1B8A" w14:textId="1E855B41" w:rsidR="009F72A3" w:rsidRPr="009425A1" w:rsidRDefault="009F72A3" w:rsidP="009425A1">
      <w:pPr>
        <w:spacing w:line="360" w:lineRule="auto"/>
        <w:jc w:val="both"/>
        <w:rPr>
          <w:rFonts w:ascii="Times New Roman" w:hAnsi="Times New Roman" w:cs="Times New Roman"/>
          <w:sz w:val="24"/>
          <w:szCs w:val="24"/>
        </w:rPr>
      </w:pPr>
      <w:r w:rsidRPr="009425A1">
        <w:rPr>
          <w:rFonts w:ascii="Times New Roman" w:hAnsi="Times New Roman" w:cs="Times New Roman"/>
          <w:sz w:val="24"/>
          <w:szCs w:val="24"/>
        </w:rPr>
        <w:t>Este hallazgo es consistente con enfoques teóricos que distinguen entre cultura “formal” y cultura “vivida”. En el CTP San Isidro, la cultura institucional parece estar sostenida por la vocación del personal, más que por estructuras organizativas que refuercen sistemáticamente el trabajo colaborativo y la cohesión institucional.</w:t>
      </w:r>
    </w:p>
    <w:p w14:paraId="72D1FE98" w14:textId="18802E4E" w:rsidR="009F72A3" w:rsidRPr="009425A1" w:rsidRDefault="009F72A3" w:rsidP="009425A1">
      <w:pPr>
        <w:spacing w:line="360" w:lineRule="auto"/>
        <w:jc w:val="both"/>
        <w:rPr>
          <w:rFonts w:ascii="Times New Roman" w:hAnsi="Times New Roman" w:cs="Times New Roman"/>
          <w:sz w:val="24"/>
          <w:szCs w:val="24"/>
        </w:rPr>
      </w:pPr>
      <w:r w:rsidRPr="009425A1">
        <w:rPr>
          <w:rFonts w:ascii="Times New Roman" w:hAnsi="Times New Roman" w:cs="Times New Roman"/>
          <w:sz w:val="24"/>
          <w:szCs w:val="24"/>
        </w:rPr>
        <w:t>Desde el análisis interpretativo, esta situación incide directamente en la percepción de participación del personal, ya que muchos de los cambios son comprendidos como decisiones previamente definidas, con escaso margen para el diálogo o la construcción colectiva. Esta dinámica debilita la apropiación institucional del cambio y limita su impacto positivo sobre la cultura organizacional.</w:t>
      </w:r>
    </w:p>
    <w:p w14:paraId="7D21051A" w14:textId="77777777" w:rsidR="009F72A3" w:rsidRPr="009425A1" w:rsidRDefault="009F72A3" w:rsidP="009425A1">
      <w:pPr>
        <w:spacing w:line="360" w:lineRule="auto"/>
        <w:jc w:val="both"/>
        <w:rPr>
          <w:rFonts w:ascii="Times New Roman" w:hAnsi="Times New Roman" w:cs="Times New Roman"/>
          <w:sz w:val="24"/>
          <w:szCs w:val="24"/>
        </w:rPr>
      </w:pPr>
      <w:r w:rsidRPr="009425A1">
        <w:rPr>
          <w:rFonts w:ascii="Times New Roman" w:hAnsi="Times New Roman" w:cs="Times New Roman"/>
          <w:sz w:val="24"/>
          <w:szCs w:val="24"/>
        </w:rPr>
        <w:t>La participación docente y administrativa se manifiesta de forma más activa cuando los cambios afectan directamente la práctica cotidiana; sin embargo, los resultados sugieren que dicha participación suele ser operativa más que estratégica, lo cual restringe la posibilidad de consolidar una cultura institucional basada en el compromiso y la corresponsabilidad.</w:t>
      </w:r>
    </w:p>
    <w:p w14:paraId="2C888D18" w14:textId="77777777" w:rsidR="009F72A3" w:rsidRPr="009425A1" w:rsidRDefault="009F72A3" w:rsidP="009425A1">
      <w:pPr>
        <w:spacing w:line="360" w:lineRule="auto"/>
        <w:jc w:val="both"/>
        <w:rPr>
          <w:rFonts w:ascii="Times New Roman" w:hAnsi="Times New Roman" w:cs="Times New Roman"/>
          <w:sz w:val="24"/>
          <w:szCs w:val="24"/>
        </w:rPr>
      </w:pPr>
      <w:r w:rsidRPr="009425A1">
        <w:rPr>
          <w:rFonts w:ascii="Times New Roman" w:hAnsi="Times New Roman" w:cs="Times New Roman"/>
          <w:sz w:val="24"/>
          <w:szCs w:val="24"/>
        </w:rPr>
        <w:t xml:space="preserve">En relación con la cultura institucional, los resultados evidencian la coexistencia de valores declarados (compromiso, trabajo en equipo, calidad educativa) con prácticas organizacionales que </w:t>
      </w:r>
      <w:r w:rsidRPr="009425A1">
        <w:rPr>
          <w:rFonts w:ascii="Times New Roman" w:hAnsi="Times New Roman" w:cs="Times New Roman"/>
          <w:sz w:val="24"/>
          <w:szCs w:val="24"/>
        </w:rPr>
        <w:lastRenderedPageBreak/>
        <w:t>no siempre los reflejan plenamente. Esta brecha entre el discurso institucional y la experiencia cotidiana del personal constituye un elemento central en la discusión de los resultados.</w:t>
      </w:r>
    </w:p>
    <w:p w14:paraId="0D99917C" w14:textId="77777777" w:rsidR="009F72A3" w:rsidRPr="009425A1" w:rsidRDefault="009F72A3" w:rsidP="009425A1">
      <w:pPr>
        <w:spacing w:line="360" w:lineRule="auto"/>
        <w:jc w:val="both"/>
        <w:rPr>
          <w:rFonts w:ascii="Times New Roman" w:hAnsi="Times New Roman" w:cs="Times New Roman"/>
          <w:sz w:val="24"/>
          <w:szCs w:val="24"/>
        </w:rPr>
      </w:pPr>
      <w:r w:rsidRPr="009425A1">
        <w:rPr>
          <w:rFonts w:ascii="Times New Roman" w:hAnsi="Times New Roman" w:cs="Times New Roman"/>
          <w:sz w:val="24"/>
          <w:szCs w:val="24"/>
        </w:rPr>
        <w:t>El análisis muestra que la cultura institucional se encuentra influenciada por factores como la carga laboral, la diversidad de funciones, las diferencias entre áreas técnicas y académicas, y la limitada articulación entre equipos de trabajo. Estas condiciones generan una cultura percibida como funcional, pero poco cohesionada, lo cual dificulta la implementación de cambios profundos y sostenidos.</w:t>
      </w:r>
    </w:p>
    <w:p w14:paraId="576F0BA0" w14:textId="77777777" w:rsidR="009F72A3" w:rsidRPr="009425A1" w:rsidRDefault="009F72A3" w:rsidP="009425A1">
      <w:pPr>
        <w:spacing w:line="360" w:lineRule="auto"/>
        <w:jc w:val="both"/>
        <w:rPr>
          <w:rFonts w:ascii="Times New Roman" w:hAnsi="Times New Roman" w:cs="Times New Roman"/>
          <w:sz w:val="24"/>
          <w:szCs w:val="24"/>
        </w:rPr>
      </w:pPr>
      <w:r w:rsidRPr="009425A1">
        <w:rPr>
          <w:rFonts w:ascii="Times New Roman" w:hAnsi="Times New Roman" w:cs="Times New Roman"/>
          <w:sz w:val="24"/>
          <w:szCs w:val="24"/>
        </w:rPr>
        <w:t>No obstante, también se identifican fortalezas importantes, como el sentido de pertenencia hacia la institución y el reconocimiento del CTP San Isidro como un espacio de formación relevante para el desarrollo local. Estas fortalezas representan un potencial estratégico para fortalecer la cultura institucional mediante procesos de cambio mejor gestionados.</w:t>
      </w:r>
    </w:p>
    <w:p w14:paraId="7BDEEFB6" w14:textId="77777777" w:rsidR="009F72A3" w:rsidRPr="009425A1" w:rsidRDefault="009F72A3" w:rsidP="009425A1">
      <w:pPr>
        <w:spacing w:line="360" w:lineRule="auto"/>
        <w:jc w:val="both"/>
        <w:rPr>
          <w:rFonts w:ascii="Times New Roman" w:hAnsi="Times New Roman" w:cs="Times New Roman"/>
          <w:sz w:val="24"/>
          <w:szCs w:val="24"/>
        </w:rPr>
      </w:pPr>
      <w:r w:rsidRPr="009425A1">
        <w:rPr>
          <w:rFonts w:ascii="Times New Roman" w:hAnsi="Times New Roman" w:cs="Times New Roman"/>
          <w:sz w:val="24"/>
          <w:szCs w:val="24"/>
        </w:rPr>
        <w:t>Los hallazgos del estudio permiten afirmar que la gestión del cambio organizacional y la cultura institucional se encuentran estrechamente vinculadas. Cuando los procesos de cambio carecen de planificación, comunicación efectiva y participación real, tienden a generar tensiones que impactan negativamente en la cultura organizacional. Por el contrario, cuando se promueve la inclusión de los distintos actores, el cambio puede convertirse en un factor de fortalecimiento institucional.</w:t>
      </w:r>
    </w:p>
    <w:p w14:paraId="329F0C0F" w14:textId="77777777" w:rsidR="009F72A3" w:rsidRPr="009425A1" w:rsidRDefault="009F72A3" w:rsidP="009425A1">
      <w:pPr>
        <w:spacing w:line="360" w:lineRule="auto"/>
        <w:jc w:val="both"/>
        <w:rPr>
          <w:rFonts w:ascii="Times New Roman" w:hAnsi="Times New Roman" w:cs="Times New Roman"/>
          <w:sz w:val="24"/>
          <w:szCs w:val="24"/>
        </w:rPr>
      </w:pPr>
      <w:r w:rsidRPr="009425A1">
        <w:rPr>
          <w:rFonts w:ascii="Times New Roman" w:hAnsi="Times New Roman" w:cs="Times New Roman"/>
          <w:sz w:val="24"/>
          <w:szCs w:val="24"/>
        </w:rPr>
        <w:t>En este sentido, los resultados coinciden con investigaciones previas que señalan que la cultura institucional no se transforma únicamente a través de normativas o disposiciones formales, sino mediante prácticas coherentes, liderazgos participativos y espacios de diálogo continuo. La experiencia del CTP San Isidro durante el tercer cuatrimestre del 2025 refleja esta realidad, evidenciando la necesidad de transitar hacia una gestión del cambio más estratégica, participativa y contextualizada.</w:t>
      </w:r>
    </w:p>
    <w:p w14:paraId="33A2A91E" w14:textId="4C230772" w:rsidR="009931C1" w:rsidRPr="009425A1" w:rsidRDefault="009F72A3" w:rsidP="009425A1">
      <w:pPr>
        <w:spacing w:line="360" w:lineRule="auto"/>
        <w:jc w:val="both"/>
        <w:rPr>
          <w:rFonts w:ascii="Times New Roman" w:hAnsi="Times New Roman" w:cs="Times New Roman"/>
          <w:b/>
          <w:bCs/>
          <w:sz w:val="24"/>
          <w:szCs w:val="24"/>
        </w:rPr>
      </w:pPr>
      <w:r w:rsidRPr="009425A1">
        <w:rPr>
          <w:rFonts w:ascii="Times New Roman" w:hAnsi="Times New Roman" w:cs="Times New Roman"/>
          <w:b/>
          <w:bCs/>
          <w:sz w:val="24"/>
          <w:szCs w:val="24"/>
        </w:rPr>
        <w:t>Discusión</w:t>
      </w:r>
    </w:p>
    <w:p w14:paraId="4989455E" w14:textId="77777777" w:rsidR="009F72A3" w:rsidRPr="009425A1" w:rsidRDefault="009F72A3" w:rsidP="009425A1">
      <w:pPr>
        <w:spacing w:line="360" w:lineRule="auto"/>
        <w:jc w:val="both"/>
        <w:rPr>
          <w:rFonts w:ascii="Times New Roman" w:hAnsi="Times New Roman" w:cs="Times New Roman"/>
          <w:sz w:val="24"/>
          <w:szCs w:val="24"/>
        </w:rPr>
      </w:pPr>
      <w:r w:rsidRPr="009425A1">
        <w:rPr>
          <w:rFonts w:ascii="Times New Roman" w:hAnsi="Times New Roman" w:cs="Times New Roman"/>
          <w:sz w:val="24"/>
          <w:szCs w:val="24"/>
        </w:rPr>
        <w:t>La presente investigación tuvo como propósito analizar la gestión del cambio organizacional en el CTP San Isidro de Pérez Zeledón y su relación con el fortalecimiento de la cultura institucional, durante el tercer cuatrimestre del 2025. En este sentido, la discusión de los resultados se orienta a valorar en qué medida los hallazgos obtenidos responden al planteamiento del problema, a las preguntas generadoras y a los objetivos formulados, así como a reflexionar sobre su relevancia y aportes al conocimiento del fenómeno estudiado.</w:t>
      </w:r>
    </w:p>
    <w:p w14:paraId="323713DF" w14:textId="77777777" w:rsidR="009F72A3" w:rsidRPr="009425A1" w:rsidRDefault="009F72A3" w:rsidP="009425A1">
      <w:pPr>
        <w:spacing w:line="360" w:lineRule="auto"/>
        <w:jc w:val="both"/>
        <w:rPr>
          <w:rFonts w:ascii="Times New Roman" w:hAnsi="Times New Roman" w:cs="Times New Roman"/>
          <w:sz w:val="24"/>
          <w:szCs w:val="24"/>
        </w:rPr>
      </w:pPr>
      <w:r w:rsidRPr="009425A1">
        <w:rPr>
          <w:rFonts w:ascii="Times New Roman" w:hAnsi="Times New Roman" w:cs="Times New Roman"/>
          <w:sz w:val="24"/>
          <w:szCs w:val="24"/>
        </w:rPr>
        <w:lastRenderedPageBreak/>
        <w:t>En relación con el planteamiento del problema, los resultados confirman que la gestión del cambio organizacional en el CTP San Isidro no se desarrolla como un proceso integral y sistemático, sino que se manifiesta de forma fragmentada, predominantemente reactiva y con limitada articulación entre planificación, comunicación y seguimiento. Este hallazgo valida la preocupación inicial del estudio respecto a la existencia de dificultades institucionales para gestionar el cambio de manera estratégica, las cuales impactan directamente en la vivencia y consolidación de la cultura institucional.</w:t>
      </w:r>
    </w:p>
    <w:p w14:paraId="06021AFF" w14:textId="77777777" w:rsidR="009F72A3" w:rsidRPr="009425A1" w:rsidRDefault="009F72A3" w:rsidP="009425A1">
      <w:pPr>
        <w:spacing w:line="360" w:lineRule="auto"/>
        <w:jc w:val="both"/>
        <w:rPr>
          <w:rFonts w:ascii="Times New Roman" w:hAnsi="Times New Roman" w:cs="Times New Roman"/>
          <w:sz w:val="24"/>
          <w:szCs w:val="24"/>
        </w:rPr>
      </w:pPr>
      <w:r w:rsidRPr="009425A1">
        <w:rPr>
          <w:rFonts w:ascii="Times New Roman" w:hAnsi="Times New Roman" w:cs="Times New Roman"/>
          <w:sz w:val="24"/>
          <w:szCs w:val="24"/>
        </w:rPr>
        <w:t>Al confrontar los resultados con la pregunta generadora central, orientada a comprender cómo se gestiona el cambio organizacional y de qué manera este incide en la cultura institucional, se evidencia que el cambio, tal como se implementa actualmente, no logra consolidarse como un proceso compartido ni apropiado colectivamente por el personal. Si bien se identifican esfuerzos institucionales y disposición individual al compromiso, la ausencia de mecanismos participativos sostenidos limita la capacidad del cambio para convertirse en un factor de fortalecimiento cultural. Esta situación permite afirmar que la gestión del cambio, en su estado actual, tiene un impacto más operativo que transformador sobre la cultura institucional.</w:t>
      </w:r>
    </w:p>
    <w:p w14:paraId="19D258F8" w14:textId="77777777" w:rsidR="009F72A3" w:rsidRPr="009425A1" w:rsidRDefault="009F72A3" w:rsidP="009425A1">
      <w:pPr>
        <w:spacing w:line="360" w:lineRule="auto"/>
        <w:jc w:val="both"/>
        <w:rPr>
          <w:rFonts w:ascii="Times New Roman" w:hAnsi="Times New Roman" w:cs="Times New Roman"/>
          <w:sz w:val="24"/>
          <w:szCs w:val="24"/>
        </w:rPr>
      </w:pPr>
      <w:r w:rsidRPr="009425A1">
        <w:rPr>
          <w:rFonts w:ascii="Times New Roman" w:hAnsi="Times New Roman" w:cs="Times New Roman"/>
          <w:sz w:val="24"/>
          <w:szCs w:val="24"/>
        </w:rPr>
        <w:t>Desde la perspectiva de los objetivos de la investigación, los resultados permiten cumplir el objetivo de identificar los principales factores asociados a la gestión del cambio organizacional, particularmente en lo referente a la comunicación interna, la participación del personal y el acompañamiento institucional. No obstante, la discusión de estos hallazgos revela que dichos factores no operan de manera articulada, lo que reduce su efectividad para incidir positivamente en la cultura institucional. En este punto, se observa una brecha significativa entre las intenciones institucionales y las prácticas organizacionales cotidianas, lo cual constituye un aspecto central de la problemática analizada.</w:t>
      </w:r>
    </w:p>
    <w:p w14:paraId="35ABDBA4" w14:textId="77777777" w:rsidR="009F72A3" w:rsidRPr="009425A1" w:rsidRDefault="009F72A3" w:rsidP="009425A1">
      <w:pPr>
        <w:spacing w:line="360" w:lineRule="auto"/>
        <w:jc w:val="both"/>
        <w:rPr>
          <w:rFonts w:ascii="Times New Roman" w:hAnsi="Times New Roman" w:cs="Times New Roman"/>
          <w:sz w:val="24"/>
          <w:szCs w:val="24"/>
        </w:rPr>
      </w:pPr>
      <w:r w:rsidRPr="009425A1">
        <w:rPr>
          <w:rFonts w:ascii="Times New Roman" w:hAnsi="Times New Roman" w:cs="Times New Roman"/>
          <w:sz w:val="24"/>
          <w:szCs w:val="24"/>
        </w:rPr>
        <w:t xml:space="preserve">Un aporte relevante de esta investigación consiste en evidenciar que la cultura institucional del CTP San Isidro no se caracteriza por una resistencia abierta al cambio, sino por una forma de aceptación pasiva, condicionada por la falta de espacios reales de participación y diálogo. Esta constatación permite matizar la perspectiva tradicional que asocia las dificultades del cambio organizacional únicamente con actitudes individuales, y desplaza el foco hacia las dinámicas estructurales y comunicativas de la institución. En este sentido, los resultados amplían la </w:t>
      </w:r>
      <w:r w:rsidRPr="009425A1">
        <w:rPr>
          <w:rFonts w:ascii="Times New Roman" w:hAnsi="Times New Roman" w:cs="Times New Roman"/>
          <w:sz w:val="24"/>
          <w:szCs w:val="24"/>
        </w:rPr>
        <w:lastRenderedPageBreak/>
        <w:t>comprensión del fenómeno al mostrar que el problema no radica en la falta de compromiso del personal, sino en la forma en que se gestiona el cambio a nivel organizacional.</w:t>
      </w:r>
    </w:p>
    <w:p w14:paraId="1D15E93D" w14:textId="77777777" w:rsidR="009F72A3" w:rsidRPr="009425A1" w:rsidRDefault="009F72A3" w:rsidP="009425A1">
      <w:pPr>
        <w:spacing w:line="360" w:lineRule="auto"/>
        <w:jc w:val="both"/>
        <w:rPr>
          <w:rFonts w:ascii="Times New Roman" w:hAnsi="Times New Roman" w:cs="Times New Roman"/>
          <w:sz w:val="24"/>
          <w:szCs w:val="24"/>
        </w:rPr>
      </w:pPr>
      <w:r w:rsidRPr="009425A1">
        <w:rPr>
          <w:rFonts w:ascii="Times New Roman" w:hAnsi="Times New Roman" w:cs="Times New Roman"/>
          <w:sz w:val="24"/>
          <w:szCs w:val="24"/>
        </w:rPr>
        <w:t>Desde mi valoración como investigador, los resultados ponen de manifiesto que el principal desafío institucional no es la implementación del cambio en sí mismo, sino la construcción de sentido colectivo alrededor de dicho cambio. La cultura institucional del CTP San Isidro muestra elementos valiosos de identidad y compromiso, pero estos no siempre se traducen en prácticas colaborativas ni en procesos de toma de decisiones compartidos. Esta tensión entre valores declarados y prácticas reales constituye un núcleo crítico de la problemática estudiada y explica, en gran medida, las percepciones de fragmentación identificadas en los resultados.</w:t>
      </w:r>
    </w:p>
    <w:p w14:paraId="6CA187A6" w14:textId="77777777" w:rsidR="009F72A3" w:rsidRPr="009425A1" w:rsidRDefault="009F72A3" w:rsidP="009425A1">
      <w:pPr>
        <w:spacing w:line="360" w:lineRule="auto"/>
        <w:jc w:val="both"/>
        <w:rPr>
          <w:rFonts w:ascii="Times New Roman" w:hAnsi="Times New Roman" w:cs="Times New Roman"/>
          <w:sz w:val="24"/>
          <w:szCs w:val="24"/>
        </w:rPr>
      </w:pPr>
      <w:r w:rsidRPr="009425A1">
        <w:rPr>
          <w:rFonts w:ascii="Times New Roman" w:hAnsi="Times New Roman" w:cs="Times New Roman"/>
          <w:sz w:val="24"/>
          <w:szCs w:val="24"/>
        </w:rPr>
        <w:t>Asimismo, la discusión permite reconocer que los hallazgos de esta investigación aportan una mirada contextualizada sobre la gestión del cambio en un colegio técnico profesional, un ámbito poco explorado en comparación con otros niveles educativos. Al centrarse en un periodo específico y en una institución concreta, el estudio contribuye a comprender cómo los procesos de cambio se viven en la cotidianidad institucional, más allá de los lineamientos formales o normativos.</w:t>
      </w:r>
    </w:p>
    <w:p w14:paraId="0BDDD7E1" w14:textId="77777777" w:rsidR="009F72A3" w:rsidRPr="009425A1" w:rsidRDefault="009F72A3" w:rsidP="009425A1">
      <w:pPr>
        <w:spacing w:line="360" w:lineRule="auto"/>
        <w:jc w:val="both"/>
        <w:rPr>
          <w:rFonts w:ascii="Times New Roman" w:hAnsi="Times New Roman" w:cs="Times New Roman"/>
          <w:sz w:val="24"/>
          <w:szCs w:val="24"/>
        </w:rPr>
      </w:pPr>
      <w:r w:rsidRPr="009425A1">
        <w:rPr>
          <w:rFonts w:ascii="Times New Roman" w:hAnsi="Times New Roman" w:cs="Times New Roman"/>
          <w:sz w:val="24"/>
          <w:szCs w:val="24"/>
        </w:rPr>
        <w:t>Finalmente, la confrontación de los resultados con los objetivos y preguntas del estudio permite afirmar que la gestión del cambio organizacional y el fortalecimiento de la cultura institucional son procesos interdependientes que requieren coherencia, participación y continuidad. Los hallazgos no solo confirman la pertinencia del problema planteado, sino que también abren un espacio de reflexión institucional sobre la necesidad de repensar las prácticas de gestión, sin adelantar aún soluciones concretas, pero dejando claramente planteada la relevancia del tema para la mejora organizacional del CTP San Isidro de Pérez Zeledón.</w:t>
      </w:r>
    </w:p>
    <w:p w14:paraId="76E18065" w14:textId="1993391C" w:rsidR="009F72A3" w:rsidRPr="009425A1" w:rsidRDefault="009F72A3" w:rsidP="00C80CF5">
      <w:pPr>
        <w:spacing w:line="360" w:lineRule="auto"/>
        <w:jc w:val="both"/>
        <w:rPr>
          <w:rFonts w:ascii="Times New Roman" w:hAnsi="Times New Roman" w:cs="Times New Roman"/>
          <w:b/>
          <w:bCs/>
          <w:sz w:val="24"/>
          <w:szCs w:val="24"/>
        </w:rPr>
      </w:pPr>
      <w:r w:rsidRPr="009425A1">
        <w:rPr>
          <w:rFonts w:ascii="Times New Roman" w:hAnsi="Times New Roman" w:cs="Times New Roman"/>
          <w:b/>
          <w:bCs/>
          <w:sz w:val="24"/>
          <w:szCs w:val="24"/>
        </w:rPr>
        <w:t>Conclusiones</w:t>
      </w:r>
    </w:p>
    <w:p w14:paraId="3B65D104" w14:textId="1C3ED104" w:rsidR="00C80CF5" w:rsidRPr="00C80CF5" w:rsidRDefault="00C80CF5" w:rsidP="00C80CF5">
      <w:pPr>
        <w:pStyle w:val="Prrafodelista"/>
        <w:numPr>
          <w:ilvl w:val="0"/>
          <w:numId w:val="10"/>
        </w:numPr>
        <w:spacing w:line="360" w:lineRule="auto"/>
        <w:jc w:val="both"/>
        <w:rPr>
          <w:rFonts w:ascii="Times New Roman" w:hAnsi="Times New Roman" w:cs="Times New Roman"/>
          <w:sz w:val="24"/>
          <w:szCs w:val="24"/>
        </w:rPr>
      </w:pPr>
      <w:r w:rsidRPr="00C80CF5">
        <w:rPr>
          <w:rFonts w:ascii="Times New Roman" w:hAnsi="Times New Roman" w:cs="Times New Roman"/>
          <w:sz w:val="24"/>
          <w:szCs w:val="24"/>
        </w:rPr>
        <w:t xml:space="preserve">A partir de los resultados obtenidos mediante el cuestionario aplicado al personal docente y administrativo, se concluye que la gestión del cambio organizacional en el CTP San Isidro de Pérez Zeledón, durante el tercer cuatrimestre del 2025, se desarrolla de manera parcial y poco sistematizada. Los hallazgos evidencian que las acciones asociadas al cambio se ejecutan mayoritariamente en respuesta a disposiciones administrativas y operativas inmediatas, sin un proceso previo de planificación estratégica ni seguimiento estructurado. Este comportamiento refleja un enfoque predominantemente reactivo, lo cual </w:t>
      </w:r>
      <w:r w:rsidRPr="00C80CF5">
        <w:rPr>
          <w:rFonts w:ascii="Times New Roman" w:hAnsi="Times New Roman" w:cs="Times New Roman"/>
          <w:sz w:val="24"/>
          <w:szCs w:val="24"/>
        </w:rPr>
        <w:lastRenderedPageBreak/>
        <w:t>limita la institucionalización del cambio como un proceso continuo, planificado y sostenible. En consecuencia, estos resultados confirman el planteamiento del problema y permiten dar respuesta directa al objetivo general de la investigación, al demostrar que la gestión del cambio no se consolida como una práctica organizacional integral.</w:t>
      </w:r>
    </w:p>
    <w:p w14:paraId="4C105E6B" w14:textId="10EF6945" w:rsidR="00C80CF5" w:rsidRPr="00C80CF5" w:rsidRDefault="00C80CF5" w:rsidP="00C80CF5">
      <w:pPr>
        <w:pStyle w:val="Prrafodelista"/>
        <w:numPr>
          <w:ilvl w:val="0"/>
          <w:numId w:val="14"/>
        </w:numPr>
        <w:spacing w:line="360" w:lineRule="auto"/>
        <w:jc w:val="both"/>
        <w:rPr>
          <w:rFonts w:ascii="Times New Roman" w:hAnsi="Times New Roman" w:cs="Times New Roman"/>
          <w:sz w:val="24"/>
          <w:szCs w:val="24"/>
        </w:rPr>
      </w:pPr>
      <w:r w:rsidRPr="00C80CF5">
        <w:rPr>
          <w:rFonts w:ascii="Times New Roman" w:hAnsi="Times New Roman" w:cs="Times New Roman"/>
          <w:sz w:val="24"/>
          <w:szCs w:val="24"/>
        </w:rPr>
        <w:t>En relación con el primer objetivo específico, los hallazgos derivados del análisis de las dimensiones de comunicación, participación y seguimiento muestran que las prácticas actuales de gestión del cambio se caracterizan por una comunicación principalmente unidireccional, centrada en la transmisión de lineamientos, con escasos espacios formales de retroalimentación. Asimismo, los resultados evidencian una participación limitada del personal en las etapas de planificación y evaluación de los cambios, lo que debilita el sentido de pertenencia y apropiación institucional. Aunque se identifican esfuerzos por informar y ejecutar modificaciones organizacionales, los datos reflejan que estos no se articulan dentro de un modelo integral de gestión del cambio, lo cual afecta la coherencia organizacional y reduce la efectividad de los procesos de transformación institucional.</w:t>
      </w:r>
    </w:p>
    <w:p w14:paraId="0DA00246" w14:textId="0E411984" w:rsidR="00C80CF5" w:rsidRPr="00C80CF5" w:rsidRDefault="00C80CF5" w:rsidP="00C80CF5">
      <w:pPr>
        <w:pStyle w:val="Prrafodelista"/>
        <w:numPr>
          <w:ilvl w:val="0"/>
          <w:numId w:val="14"/>
        </w:numPr>
        <w:spacing w:line="360" w:lineRule="auto"/>
        <w:jc w:val="both"/>
        <w:rPr>
          <w:rFonts w:ascii="Times New Roman" w:hAnsi="Times New Roman" w:cs="Times New Roman"/>
          <w:sz w:val="24"/>
          <w:szCs w:val="24"/>
        </w:rPr>
      </w:pPr>
      <w:r w:rsidRPr="00C80CF5">
        <w:rPr>
          <w:rFonts w:ascii="Times New Roman" w:hAnsi="Times New Roman" w:cs="Times New Roman"/>
          <w:sz w:val="24"/>
          <w:szCs w:val="24"/>
        </w:rPr>
        <w:t>Con base en los resultados obtenidos del análisis de las dimensiones asociadas a cultura institucional, los hallazgos evidencian que el CTP San Isidro de Pérez Zeledón presenta fortalezas relevantes en términos de compromiso, sentido de pertenencia e identidad institucional, las cuales se sustentan principalmente en la vocación y disposición del personal docente y administrativo. No obstante, los datos también muestran que dichas fortalezas no siempre se traducen en prácticas colaborativas consolidadas ni en mecanismos efectivos de comunicación interna, lo que genera una brecha entre los valores institucionales declarados y las prácticas cotidianas. Esta situación, evidenciada en las respuestas del personal, condiciona la efectividad de los procesos de cambio organizacional, al dificultar la coordinación, la apropiación colectiva y la sostenibilidad de las transformaciones institucionales.</w:t>
      </w:r>
    </w:p>
    <w:p w14:paraId="4E83F6E5" w14:textId="07479EC2" w:rsidR="00C80CF5" w:rsidRPr="00C80CF5" w:rsidRDefault="00C80CF5" w:rsidP="00C80CF5">
      <w:pPr>
        <w:pStyle w:val="Prrafodelista"/>
        <w:numPr>
          <w:ilvl w:val="0"/>
          <w:numId w:val="14"/>
        </w:numPr>
        <w:spacing w:line="360" w:lineRule="auto"/>
        <w:jc w:val="both"/>
        <w:rPr>
          <w:rFonts w:ascii="Times New Roman" w:hAnsi="Times New Roman" w:cs="Times New Roman"/>
          <w:sz w:val="24"/>
          <w:szCs w:val="24"/>
        </w:rPr>
      </w:pPr>
      <w:r w:rsidRPr="00C80CF5">
        <w:rPr>
          <w:rFonts w:ascii="Times New Roman" w:hAnsi="Times New Roman" w:cs="Times New Roman"/>
          <w:sz w:val="24"/>
          <w:szCs w:val="24"/>
        </w:rPr>
        <w:t xml:space="preserve">En relación con el segundo objetivo específico, el análisis de los resultados del instrumento aplicado permitió identificar condiciones institucionales clave que inciden directamente en la gestión del cambio organizacional. Entre los principales hallazgos se destaca la necesidad de fortalecer la comunicación interna, ampliar los espacios de participación del personal en los procesos de toma de decisiones y promover estilos de liderazgo que faciliten el acompañamiento y la orientación del cambio. Si bien estos resultados no </w:t>
      </w:r>
      <w:r w:rsidRPr="00C80CF5">
        <w:rPr>
          <w:rFonts w:ascii="Times New Roman" w:hAnsi="Times New Roman" w:cs="Times New Roman"/>
          <w:sz w:val="24"/>
          <w:szCs w:val="24"/>
        </w:rPr>
        <w:lastRenderedPageBreak/>
        <w:t>constituyen aún estrategias formuladas, sí establecen criterios empíricos claros y fundamentados que orientan el diseño posterior de estrategias participativas, asegurando que estas respondan a las necesidades reales identificadas en el contexto institucional.</w:t>
      </w:r>
    </w:p>
    <w:p w14:paraId="4CBB21B2" w14:textId="2354A873" w:rsidR="00871436" w:rsidRPr="00C80CF5" w:rsidRDefault="00C80CF5" w:rsidP="00C80CF5">
      <w:pPr>
        <w:pStyle w:val="Prrafodelista"/>
        <w:numPr>
          <w:ilvl w:val="0"/>
          <w:numId w:val="14"/>
        </w:numPr>
        <w:spacing w:line="360" w:lineRule="auto"/>
        <w:jc w:val="both"/>
        <w:rPr>
          <w:rFonts w:ascii="Times New Roman" w:hAnsi="Times New Roman" w:cs="Times New Roman"/>
          <w:sz w:val="24"/>
          <w:szCs w:val="24"/>
        </w:rPr>
      </w:pPr>
      <w:r w:rsidRPr="00C80CF5">
        <w:rPr>
          <w:rFonts w:ascii="Times New Roman" w:hAnsi="Times New Roman" w:cs="Times New Roman"/>
          <w:sz w:val="24"/>
          <w:szCs w:val="24"/>
        </w:rPr>
        <w:t>A partir del análisis conjunto de los resultados correspondientes a las variables de gestión del cambio organizacional y cultura institucional, se concluye que ambas mantienen una relación directa e interdependiente en el contexto del CTP San Isidro de Pérez Zeledón. Los hallazgos evidencian que los cambios implementados con bajos niveles de participación del personal, escaso seguimiento y limitada coherencia institucional tienden a generar impactos restringidos sobre la cultura organizacional, sin lograr transformaciones sostenidas en las prácticas, valores y dinámicas colectivas. En este sentido, los datos obtenidos refuerzan la necesidad de abordar la gestión del cambio como un proceso planificado, participativo y colectivo, de manera que contribuya efectivamente al fortalecimiento de la cultura institucional y a la sostenibilidad de los procesos de mejora en la institución.</w:t>
      </w:r>
    </w:p>
    <w:p w14:paraId="38DB5F52" w14:textId="75800E8D" w:rsidR="00465382" w:rsidRPr="00871436" w:rsidRDefault="00871436" w:rsidP="00465382">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Lista de referencias</w:t>
      </w:r>
    </w:p>
    <w:p w14:paraId="7B9CB349" w14:textId="77777777" w:rsidR="0028401A" w:rsidRPr="00701EDE" w:rsidRDefault="0028401A" w:rsidP="005E1FF8">
      <w:pPr>
        <w:spacing w:line="360" w:lineRule="auto"/>
        <w:ind w:left="720" w:hanging="720"/>
        <w:jc w:val="both"/>
        <w:rPr>
          <w:rFonts w:ascii="Times New Roman" w:hAnsi="Times New Roman" w:cs="Times New Roman"/>
          <w:sz w:val="24"/>
          <w:szCs w:val="24"/>
        </w:rPr>
      </w:pPr>
      <w:r w:rsidRPr="00701EDE">
        <w:rPr>
          <w:rFonts w:ascii="Times New Roman" w:hAnsi="Times New Roman" w:cs="Times New Roman"/>
          <w:sz w:val="24"/>
          <w:szCs w:val="24"/>
        </w:rPr>
        <w:t xml:space="preserve">Barajas Anaya, C. Orduz Ardila, A. (2019). Gestión del cambio: el nuevo desafío para mejorar la calidad de la educación superior Revista de Investigación, vol. 43, núm. 98, 2019 Universidad Pedagógica Experimental Libertador, Venezuela Disponible en: </w:t>
      </w:r>
      <w:hyperlink r:id="rId9" w:history="1">
        <w:r w:rsidRPr="00701EDE">
          <w:rPr>
            <w:rStyle w:val="Hipervnculo"/>
            <w:rFonts w:ascii="Times New Roman" w:hAnsi="Times New Roman" w:cs="Times New Roman"/>
            <w:sz w:val="24"/>
            <w:szCs w:val="24"/>
          </w:rPr>
          <w:t>https://www.redalyc.org/articulo.oa?id=376168604012</w:t>
        </w:r>
      </w:hyperlink>
      <w:r w:rsidRPr="00701EDE">
        <w:rPr>
          <w:rFonts w:ascii="Times New Roman" w:hAnsi="Times New Roman" w:cs="Times New Roman"/>
          <w:sz w:val="24"/>
          <w:szCs w:val="24"/>
        </w:rPr>
        <w:t xml:space="preserve"> </w:t>
      </w:r>
    </w:p>
    <w:p w14:paraId="4596E211" w14:textId="77777777" w:rsidR="0028401A" w:rsidRDefault="0028401A" w:rsidP="005E1FF8">
      <w:pPr>
        <w:spacing w:line="360" w:lineRule="auto"/>
        <w:ind w:left="720" w:hanging="720"/>
        <w:jc w:val="both"/>
        <w:rPr>
          <w:rFonts w:ascii="Times New Roman" w:hAnsi="Times New Roman" w:cs="Times New Roman"/>
          <w:sz w:val="24"/>
          <w:szCs w:val="24"/>
        </w:rPr>
      </w:pPr>
      <w:r w:rsidRPr="00557F2E">
        <w:rPr>
          <w:rFonts w:ascii="Times New Roman" w:hAnsi="Times New Roman" w:cs="Times New Roman"/>
          <w:sz w:val="24"/>
          <w:szCs w:val="24"/>
        </w:rPr>
        <w:t xml:space="preserve">Castillo Armijo, P. </w:t>
      </w:r>
      <w:proofErr w:type="spellStart"/>
      <w:r w:rsidRPr="00557F2E">
        <w:rPr>
          <w:rFonts w:ascii="Times New Roman" w:hAnsi="Times New Roman" w:cs="Times New Roman"/>
          <w:sz w:val="24"/>
          <w:szCs w:val="24"/>
        </w:rPr>
        <w:t>Puigdellivol</w:t>
      </w:r>
      <w:proofErr w:type="spellEnd"/>
      <w:r w:rsidRPr="00557F2E">
        <w:rPr>
          <w:rFonts w:ascii="Times New Roman" w:hAnsi="Times New Roman" w:cs="Times New Roman"/>
          <w:sz w:val="24"/>
          <w:szCs w:val="24"/>
        </w:rPr>
        <w:t xml:space="preserve"> Aguadé, I. &amp; Antúnez Marcos, S. (2017). El liderazgo compartido como factor de sostenibilidad del proyecto de comunidades de aprendizajes. Estudios Pedagógicos, </w:t>
      </w:r>
      <w:proofErr w:type="gramStart"/>
      <w:r w:rsidRPr="00557F2E">
        <w:rPr>
          <w:rFonts w:ascii="Times New Roman" w:hAnsi="Times New Roman" w:cs="Times New Roman"/>
          <w:sz w:val="24"/>
          <w:szCs w:val="24"/>
        </w:rPr>
        <w:t>XLIII(</w:t>
      </w:r>
      <w:proofErr w:type="gramEnd"/>
      <w:r w:rsidRPr="00557F2E">
        <w:rPr>
          <w:rFonts w:ascii="Times New Roman" w:hAnsi="Times New Roman" w:cs="Times New Roman"/>
          <w:sz w:val="24"/>
          <w:szCs w:val="24"/>
        </w:rPr>
        <w:t>1),41-59.</w:t>
      </w:r>
      <w:r>
        <w:rPr>
          <w:rFonts w:ascii="Times New Roman" w:hAnsi="Times New Roman" w:cs="Times New Roman"/>
          <w:sz w:val="24"/>
          <w:szCs w:val="24"/>
        </w:rPr>
        <w:t xml:space="preserve"> </w:t>
      </w:r>
      <w:r w:rsidRPr="00557F2E">
        <w:rPr>
          <w:rFonts w:ascii="Times New Roman" w:hAnsi="Times New Roman" w:cs="Times New Roman"/>
          <w:sz w:val="24"/>
          <w:szCs w:val="24"/>
        </w:rPr>
        <w:t xml:space="preserve">[fecha de Consulta 28 de Octubre de 2025]. ISSN: 0716-050X. Recuperado de:   </w:t>
      </w:r>
      <w:hyperlink r:id="rId10" w:history="1">
        <w:r w:rsidRPr="002503C4">
          <w:rPr>
            <w:rStyle w:val="Hipervnculo"/>
            <w:rFonts w:ascii="Times New Roman" w:hAnsi="Times New Roman" w:cs="Times New Roman"/>
            <w:sz w:val="24"/>
            <w:szCs w:val="24"/>
          </w:rPr>
          <w:t>https://www.redalyc.org/articulo.oa?id=173553246003</w:t>
        </w:r>
      </w:hyperlink>
      <w:r>
        <w:rPr>
          <w:rFonts w:ascii="Times New Roman" w:hAnsi="Times New Roman" w:cs="Times New Roman"/>
          <w:sz w:val="24"/>
          <w:szCs w:val="24"/>
        </w:rPr>
        <w:t xml:space="preserve"> </w:t>
      </w:r>
    </w:p>
    <w:p w14:paraId="486B8B67" w14:textId="77777777" w:rsidR="0028401A" w:rsidRDefault="0028401A" w:rsidP="005E1FF8">
      <w:pPr>
        <w:spacing w:line="360" w:lineRule="auto"/>
        <w:ind w:left="720" w:hanging="720"/>
        <w:jc w:val="both"/>
        <w:rPr>
          <w:rFonts w:ascii="Times New Roman" w:hAnsi="Times New Roman" w:cs="Times New Roman"/>
          <w:sz w:val="24"/>
          <w:szCs w:val="24"/>
        </w:rPr>
      </w:pPr>
      <w:r w:rsidRPr="005E1FF8">
        <w:rPr>
          <w:rFonts w:ascii="Times New Roman" w:hAnsi="Times New Roman" w:cs="Times New Roman"/>
          <w:sz w:val="24"/>
          <w:szCs w:val="24"/>
        </w:rPr>
        <w:t>Chacón M. (2014). Gestión educativa del siglo XXI: bajo el paradigma emergente de la complejidad. Omnia, 20(2),150-161.</w:t>
      </w:r>
      <w:r>
        <w:rPr>
          <w:rFonts w:ascii="Times New Roman" w:hAnsi="Times New Roman" w:cs="Times New Roman"/>
          <w:sz w:val="24"/>
          <w:szCs w:val="24"/>
        </w:rPr>
        <w:t xml:space="preserve"> </w:t>
      </w:r>
      <w:r w:rsidRPr="005E1FF8">
        <w:rPr>
          <w:rFonts w:ascii="Times New Roman" w:hAnsi="Times New Roman" w:cs="Times New Roman"/>
          <w:sz w:val="24"/>
          <w:szCs w:val="24"/>
        </w:rPr>
        <w:t xml:space="preserve">[fecha de Consulta 28 de </w:t>
      </w:r>
      <w:proofErr w:type="gramStart"/>
      <w:r w:rsidRPr="005E1FF8">
        <w:rPr>
          <w:rFonts w:ascii="Times New Roman" w:hAnsi="Times New Roman" w:cs="Times New Roman"/>
          <w:sz w:val="24"/>
          <w:szCs w:val="24"/>
        </w:rPr>
        <w:t>Octubre</w:t>
      </w:r>
      <w:proofErr w:type="gramEnd"/>
      <w:r w:rsidRPr="005E1FF8">
        <w:rPr>
          <w:rFonts w:ascii="Times New Roman" w:hAnsi="Times New Roman" w:cs="Times New Roman"/>
          <w:sz w:val="24"/>
          <w:szCs w:val="24"/>
        </w:rPr>
        <w:t xml:space="preserve"> de 2025]. ISSN: 1315-8856. Recuperado de:   </w:t>
      </w:r>
      <w:hyperlink r:id="rId11" w:history="1">
        <w:r w:rsidRPr="002503C4">
          <w:rPr>
            <w:rStyle w:val="Hipervnculo"/>
            <w:rFonts w:ascii="Times New Roman" w:hAnsi="Times New Roman" w:cs="Times New Roman"/>
            <w:sz w:val="24"/>
            <w:szCs w:val="24"/>
          </w:rPr>
          <w:t>https://www.redalyc.org/articulo.oa?id=73735396006</w:t>
        </w:r>
      </w:hyperlink>
      <w:r>
        <w:rPr>
          <w:rFonts w:ascii="Times New Roman" w:hAnsi="Times New Roman" w:cs="Times New Roman"/>
          <w:sz w:val="24"/>
          <w:szCs w:val="24"/>
        </w:rPr>
        <w:t xml:space="preserve"> </w:t>
      </w:r>
    </w:p>
    <w:p w14:paraId="60CFD777" w14:textId="77777777" w:rsidR="0028401A" w:rsidRDefault="0028401A" w:rsidP="005E1FF8">
      <w:pPr>
        <w:spacing w:line="360" w:lineRule="auto"/>
        <w:ind w:left="720" w:hanging="720"/>
        <w:jc w:val="both"/>
        <w:rPr>
          <w:rFonts w:ascii="Times New Roman" w:hAnsi="Times New Roman" w:cs="Times New Roman"/>
          <w:sz w:val="24"/>
          <w:szCs w:val="24"/>
        </w:rPr>
      </w:pPr>
      <w:r w:rsidRPr="00871436">
        <w:rPr>
          <w:rFonts w:ascii="Times New Roman" w:hAnsi="Times New Roman" w:cs="Times New Roman"/>
          <w:sz w:val="24"/>
          <w:szCs w:val="24"/>
        </w:rPr>
        <w:t>Díaz</w:t>
      </w:r>
      <w:r>
        <w:rPr>
          <w:rFonts w:ascii="Times New Roman" w:hAnsi="Times New Roman" w:cs="Times New Roman"/>
          <w:sz w:val="24"/>
          <w:szCs w:val="24"/>
        </w:rPr>
        <w:t xml:space="preserve"> </w:t>
      </w:r>
      <w:r w:rsidRPr="00871436">
        <w:rPr>
          <w:rFonts w:ascii="Times New Roman" w:hAnsi="Times New Roman" w:cs="Times New Roman"/>
          <w:sz w:val="24"/>
          <w:szCs w:val="24"/>
        </w:rPr>
        <w:t>Bravo, L.</w:t>
      </w:r>
      <w:r>
        <w:rPr>
          <w:rFonts w:ascii="Times New Roman" w:hAnsi="Times New Roman" w:cs="Times New Roman"/>
          <w:sz w:val="24"/>
          <w:szCs w:val="24"/>
        </w:rPr>
        <w:t xml:space="preserve"> </w:t>
      </w:r>
      <w:r w:rsidRPr="00871436">
        <w:rPr>
          <w:rFonts w:ascii="Times New Roman" w:hAnsi="Times New Roman" w:cs="Times New Roman"/>
          <w:sz w:val="24"/>
          <w:szCs w:val="24"/>
        </w:rPr>
        <w:t>Torruco</w:t>
      </w:r>
      <w:r>
        <w:rPr>
          <w:rFonts w:ascii="Times New Roman" w:hAnsi="Times New Roman" w:cs="Times New Roman"/>
          <w:sz w:val="24"/>
          <w:szCs w:val="24"/>
        </w:rPr>
        <w:t xml:space="preserve"> </w:t>
      </w:r>
      <w:r w:rsidRPr="00871436">
        <w:rPr>
          <w:rFonts w:ascii="Times New Roman" w:hAnsi="Times New Roman" w:cs="Times New Roman"/>
          <w:sz w:val="24"/>
          <w:szCs w:val="24"/>
        </w:rPr>
        <w:t>García, U. Martínez</w:t>
      </w:r>
      <w:r>
        <w:rPr>
          <w:rFonts w:ascii="Times New Roman" w:hAnsi="Times New Roman" w:cs="Times New Roman"/>
          <w:sz w:val="24"/>
          <w:szCs w:val="24"/>
        </w:rPr>
        <w:t xml:space="preserve"> </w:t>
      </w:r>
      <w:r w:rsidRPr="00871436">
        <w:rPr>
          <w:rFonts w:ascii="Times New Roman" w:hAnsi="Times New Roman" w:cs="Times New Roman"/>
          <w:sz w:val="24"/>
          <w:szCs w:val="24"/>
        </w:rPr>
        <w:t>Hernández, M. &amp; Varela</w:t>
      </w:r>
      <w:r>
        <w:rPr>
          <w:rFonts w:ascii="Times New Roman" w:hAnsi="Times New Roman" w:cs="Times New Roman"/>
          <w:sz w:val="24"/>
          <w:szCs w:val="24"/>
        </w:rPr>
        <w:t xml:space="preserve"> </w:t>
      </w:r>
      <w:r w:rsidRPr="00871436">
        <w:rPr>
          <w:rFonts w:ascii="Times New Roman" w:hAnsi="Times New Roman" w:cs="Times New Roman"/>
          <w:sz w:val="24"/>
          <w:szCs w:val="24"/>
        </w:rPr>
        <w:t>Ruiz, M. (2013). La entrevista, recurso flexible y dinámico. Investigación en Educación Médica, 2(7),162-167.</w:t>
      </w:r>
      <w:r>
        <w:rPr>
          <w:rFonts w:ascii="Times New Roman" w:hAnsi="Times New Roman" w:cs="Times New Roman"/>
          <w:sz w:val="24"/>
          <w:szCs w:val="24"/>
        </w:rPr>
        <w:t xml:space="preserve"> </w:t>
      </w:r>
      <w:r w:rsidRPr="00871436">
        <w:rPr>
          <w:rFonts w:ascii="Times New Roman" w:hAnsi="Times New Roman" w:cs="Times New Roman"/>
          <w:sz w:val="24"/>
          <w:szCs w:val="24"/>
        </w:rPr>
        <w:lastRenderedPageBreak/>
        <w:t xml:space="preserve">[fecha de Consulta 28 de </w:t>
      </w:r>
      <w:proofErr w:type="gramStart"/>
      <w:r w:rsidRPr="00871436">
        <w:rPr>
          <w:rFonts w:ascii="Times New Roman" w:hAnsi="Times New Roman" w:cs="Times New Roman"/>
          <w:sz w:val="24"/>
          <w:szCs w:val="24"/>
        </w:rPr>
        <w:t>Octubre</w:t>
      </w:r>
      <w:proofErr w:type="gramEnd"/>
      <w:r w:rsidRPr="00871436">
        <w:rPr>
          <w:rFonts w:ascii="Times New Roman" w:hAnsi="Times New Roman" w:cs="Times New Roman"/>
          <w:sz w:val="24"/>
          <w:szCs w:val="24"/>
        </w:rPr>
        <w:t xml:space="preserve"> de 2025]. ISSN: 2007-865X. Recuperado de:   </w:t>
      </w:r>
      <w:hyperlink r:id="rId12" w:history="1">
        <w:r w:rsidRPr="002503C4">
          <w:rPr>
            <w:rStyle w:val="Hipervnculo"/>
            <w:rFonts w:ascii="Times New Roman" w:hAnsi="Times New Roman" w:cs="Times New Roman"/>
            <w:sz w:val="24"/>
            <w:szCs w:val="24"/>
          </w:rPr>
          <w:t>https://www.redalyc.org/articulo.oa?id=349733228009</w:t>
        </w:r>
      </w:hyperlink>
      <w:r>
        <w:rPr>
          <w:rFonts w:ascii="Times New Roman" w:hAnsi="Times New Roman" w:cs="Times New Roman"/>
          <w:sz w:val="24"/>
          <w:szCs w:val="24"/>
        </w:rPr>
        <w:t xml:space="preserve"> </w:t>
      </w:r>
    </w:p>
    <w:p w14:paraId="2089E366" w14:textId="77777777" w:rsidR="0028401A" w:rsidRDefault="0028401A" w:rsidP="005E1FF8">
      <w:pPr>
        <w:spacing w:line="360" w:lineRule="auto"/>
        <w:ind w:left="720" w:hanging="720"/>
        <w:jc w:val="both"/>
        <w:rPr>
          <w:rFonts w:ascii="Times New Roman" w:hAnsi="Times New Roman" w:cs="Times New Roman"/>
          <w:sz w:val="24"/>
          <w:szCs w:val="24"/>
        </w:rPr>
      </w:pPr>
      <w:r w:rsidRPr="005E1FF8">
        <w:rPr>
          <w:rFonts w:ascii="Times New Roman" w:hAnsi="Times New Roman" w:cs="Times New Roman"/>
          <w:sz w:val="24"/>
          <w:szCs w:val="24"/>
        </w:rPr>
        <w:t>Estrada</w:t>
      </w:r>
      <w:r>
        <w:rPr>
          <w:rFonts w:ascii="Times New Roman" w:hAnsi="Times New Roman" w:cs="Times New Roman"/>
          <w:sz w:val="24"/>
          <w:szCs w:val="24"/>
        </w:rPr>
        <w:t xml:space="preserve"> </w:t>
      </w:r>
      <w:r w:rsidRPr="005E1FF8">
        <w:rPr>
          <w:rFonts w:ascii="Times New Roman" w:hAnsi="Times New Roman" w:cs="Times New Roman"/>
          <w:sz w:val="24"/>
          <w:szCs w:val="24"/>
        </w:rPr>
        <w:t xml:space="preserve">Acuña, R. Arzuaga, M. Giraldo, C. </w:t>
      </w:r>
      <w:r>
        <w:rPr>
          <w:rFonts w:ascii="Times New Roman" w:hAnsi="Times New Roman" w:cs="Times New Roman"/>
          <w:sz w:val="24"/>
          <w:szCs w:val="24"/>
        </w:rPr>
        <w:t>y</w:t>
      </w:r>
      <w:r w:rsidRPr="005E1FF8">
        <w:rPr>
          <w:rFonts w:ascii="Times New Roman" w:hAnsi="Times New Roman" w:cs="Times New Roman"/>
          <w:sz w:val="24"/>
          <w:szCs w:val="24"/>
        </w:rPr>
        <w:t xml:space="preserve"> Cruz, F.  (2021). Diferencias en el análisis de datos desde distintas versiones de la Teoría Fundamentada. EMPIRIA. Revista de Metodología de las Ciencias </w:t>
      </w:r>
      <w:proofErr w:type="gramStart"/>
      <w:r w:rsidRPr="005E1FF8">
        <w:rPr>
          <w:rFonts w:ascii="Times New Roman" w:hAnsi="Times New Roman" w:cs="Times New Roman"/>
          <w:sz w:val="24"/>
          <w:szCs w:val="24"/>
        </w:rPr>
        <w:t>Sociales,  (</w:t>
      </w:r>
      <w:proofErr w:type="gramEnd"/>
      <w:r w:rsidRPr="005E1FF8">
        <w:rPr>
          <w:rFonts w:ascii="Times New Roman" w:hAnsi="Times New Roman" w:cs="Times New Roman"/>
          <w:sz w:val="24"/>
          <w:szCs w:val="24"/>
        </w:rPr>
        <w:t xml:space="preserve">51),185-229.[fecha de Consulta 28 de Octubre de 2025]. ISSN: 1139-5737. Recuperado de:   </w:t>
      </w:r>
      <w:hyperlink r:id="rId13" w:history="1">
        <w:r w:rsidRPr="002503C4">
          <w:rPr>
            <w:rStyle w:val="Hipervnculo"/>
            <w:rFonts w:ascii="Times New Roman" w:hAnsi="Times New Roman" w:cs="Times New Roman"/>
            <w:sz w:val="24"/>
            <w:szCs w:val="24"/>
          </w:rPr>
          <w:t>https://www.redalyc.org/articulo.oa?id=297171312008</w:t>
        </w:r>
      </w:hyperlink>
      <w:r>
        <w:rPr>
          <w:rFonts w:ascii="Times New Roman" w:hAnsi="Times New Roman" w:cs="Times New Roman"/>
          <w:sz w:val="24"/>
          <w:szCs w:val="24"/>
        </w:rPr>
        <w:t xml:space="preserve"> </w:t>
      </w:r>
    </w:p>
    <w:p w14:paraId="64E57A7F" w14:textId="77777777" w:rsidR="0028401A" w:rsidRDefault="0028401A" w:rsidP="005E1FF8">
      <w:pPr>
        <w:spacing w:line="360" w:lineRule="auto"/>
        <w:ind w:left="720" w:hanging="720"/>
        <w:jc w:val="both"/>
        <w:rPr>
          <w:rFonts w:ascii="Times New Roman" w:hAnsi="Times New Roman" w:cs="Times New Roman"/>
          <w:sz w:val="24"/>
          <w:szCs w:val="24"/>
        </w:rPr>
      </w:pPr>
      <w:r w:rsidRPr="005E1FF8">
        <w:rPr>
          <w:rFonts w:ascii="Times New Roman" w:hAnsi="Times New Roman" w:cs="Times New Roman"/>
          <w:sz w:val="24"/>
          <w:szCs w:val="24"/>
        </w:rPr>
        <w:t>García Alcaraz, F. Alfaro Espín, A. Hernández Martínez, A. Molina Alarcón, M. (2006). Diseño de Cuestionarios para la recogida de información: metodología y limitaciones. Revista Clínica de Medicina de Familia, 1(5),232-236.</w:t>
      </w:r>
      <w:r>
        <w:rPr>
          <w:rFonts w:ascii="Times New Roman" w:hAnsi="Times New Roman" w:cs="Times New Roman"/>
          <w:sz w:val="24"/>
          <w:szCs w:val="24"/>
        </w:rPr>
        <w:t xml:space="preserve"> </w:t>
      </w:r>
      <w:r w:rsidRPr="005E1FF8">
        <w:rPr>
          <w:rFonts w:ascii="Times New Roman" w:hAnsi="Times New Roman" w:cs="Times New Roman"/>
          <w:sz w:val="24"/>
          <w:szCs w:val="24"/>
        </w:rPr>
        <w:t xml:space="preserve">[fecha de Consulta 28 de </w:t>
      </w:r>
      <w:proofErr w:type="gramStart"/>
      <w:r w:rsidRPr="005E1FF8">
        <w:rPr>
          <w:rFonts w:ascii="Times New Roman" w:hAnsi="Times New Roman" w:cs="Times New Roman"/>
          <w:sz w:val="24"/>
          <w:szCs w:val="24"/>
        </w:rPr>
        <w:t>Octubre</w:t>
      </w:r>
      <w:proofErr w:type="gramEnd"/>
      <w:r w:rsidRPr="005E1FF8">
        <w:rPr>
          <w:rFonts w:ascii="Times New Roman" w:hAnsi="Times New Roman" w:cs="Times New Roman"/>
          <w:sz w:val="24"/>
          <w:szCs w:val="24"/>
        </w:rPr>
        <w:t xml:space="preserve"> de 2025]. ISSN: 1699-695X. Recuperado de:   </w:t>
      </w:r>
      <w:hyperlink r:id="rId14" w:history="1">
        <w:r w:rsidRPr="002503C4">
          <w:rPr>
            <w:rStyle w:val="Hipervnculo"/>
            <w:rFonts w:ascii="Times New Roman" w:hAnsi="Times New Roman" w:cs="Times New Roman"/>
            <w:sz w:val="24"/>
            <w:szCs w:val="24"/>
          </w:rPr>
          <w:t>https://www.redalyc.org/articulo.oa?id=169617616006</w:t>
        </w:r>
      </w:hyperlink>
      <w:r>
        <w:rPr>
          <w:rFonts w:ascii="Times New Roman" w:hAnsi="Times New Roman" w:cs="Times New Roman"/>
          <w:sz w:val="24"/>
          <w:szCs w:val="24"/>
        </w:rPr>
        <w:t xml:space="preserve"> </w:t>
      </w:r>
    </w:p>
    <w:p w14:paraId="52994E0D" w14:textId="77777777" w:rsidR="0028401A" w:rsidRDefault="0028401A" w:rsidP="005E1FF8">
      <w:pPr>
        <w:spacing w:line="360" w:lineRule="auto"/>
        <w:ind w:left="720" w:hanging="720"/>
        <w:jc w:val="both"/>
        <w:rPr>
          <w:rFonts w:ascii="Times New Roman" w:hAnsi="Times New Roman" w:cs="Times New Roman"/>
          <w:sz w:val="24"/>
          <w:szCs w:val="24"/>
        </w:rPr>
      </w:pPr>
      <w:r w:rsidRPr="00B55FE1">
        <w:rPr>
          <w:rFonts w:ascii="Times New Roman" w:hAnsi="Times New Roman" w:cs="Times New Roman"/>
          <w:sz w:val="24"/>
          <w:szCs w:val="24"/>
        </w:rPr>
        <w:t>García Carreño, I.</w:t>
      </w:r>
      <w:r>
        <w:rPr>
          <w:rFonts w:ascii="Times New Roman" w:hAnsi="Times New Roman" w:cs="Times New Roman"/>
          <w:sz w:val="24"/>
          <w:szCs w:val="24"/>
        </w:rPr>
        <w:t xml:space="preserve"> </w:t>
      </w:r>
      <w:r w:rsidRPr="00B55FE1">
        <w:rPr>
          <w:rFonts w:ascii="Times New Roman" w:hAnsi="Times New Roman" w:cs="Times New Roman"/>
          <w:sz w:val="24"/>
          <w:szCs w:val="24"/>
        </w:rPr>
        <w:t>(2010). Liderazgo distribuido, una visión innovadora de la dirección escolar: una perspectiva teórica. Omnia, 16(3),19-36.</w:t>
      </w:r>
      <w:r>
        <w:rPr>
          <w:rFonts w:ascii="Times New Roman" w:hAnsi="Times New Roman" w:cs="Times New Roman"/>
          <w:sz w:val="24"/>
          <w:szCs w:val="24"/>
        </w:rPr>
        <w:t xml:space="preserve"> </w:t>
      </w:r>
      <w:r w:rsidRPr="00B55FE1">
        <w:rPr>
          <w:rFonts w:ascii="Times New Roman" w:hAnsi="Times New Roman" w:cs="Times New Roman"/>
          <w:sz w:val="24"/>
          <w:szCs w:val="24"/>
        </w:rPr>
        <w:t xml:space="preserve">[fecha de Consulta 9 de </w:t>
      </w:r>
      <w:proofErr w:type="gramStart"/>
      <w:r w:rsidRPr="00B55FE1">
        <w:rPr>
          <w:rFonts w:ascii="Times New Roman" w:hAnsi="Times New Roman" w:cs="Times New Roman"/>
          <w:sz w:val="24"/>
          <w:szCs w:val="24"/>
        </w:rPr>
        <w:t>Enero</w:t>
      </w:r>
      <w:proofErr w:type="gramEnd"/>
      <w:r w:rsidRPr="00B55FE1">
        <w:rPr>
          <w:rFonts w:ascii="Times New Roman" w:hAnsi="Times New Roman" w:cs="Times New Roman"/>
          <w:sz w:val="24"/>
          <w:szCs w:val="24"/>
        </w:rPr>
        <w:t xml:space="preserve"> de 2026]. ISSN: 1315-8856. Recuperado de:   </w:t>
      </w:r>
      <w:hyperlink r:id="rId15" w:history="1">
        <w:r w:rsidRPr="00EE69D5">
          <w:rPr>
            <w:rStyle w:val="Hipervnculo"/>
            <w:rFonts w:ascii="Times New Roman" w:hAnsi="Times New Roman" w:cs="Times New Roman"/>
            <w:sz w:val="24"/>
            <w:szCs w:val="24"/>
          </w:rPr>
          <w:t>https://www.redalyc.org/articulo.oa?id=73716205003</w:t>
        </w:r>
      </w:hyperlink>
      <w:r>
        <w:rPr>
          <w:rFonts w:ascii="Times New Roman" w:hAnsi="Times New Roman" w:cs="Times New Roman"/>
          <w:sz w:val="24"/>
          <w:szCs w:val="24"/>
        </w:rPr>
        <w:t xml:space="preserve"> </w:t>
      </w:r>
    </w:p>
    <w:p w14:paraId="5E54227C" w14:textId="77777777" w:rsidR="0028401A" w:rsidRDefault="0028401A" w:rsidP="005E1FF8">
      <w:pPr>
        <w:spacing w:line="360" w:lineRule="auto"/>
        <w:ind w:left="720" w:hanging="720"/>
        <w:jc w:val="both"/>
        <w:rPr>
          <w:rFonts w:ascii="Times New Roman" w:hAnsi="Times New Roman" w:cs="Times New Roman"/>
          <w:sz w:val="24"/>
          <w:szCs w:val="24"/>
        </w:rPr>
      </w:pPr>
      <w:proofErr w:type="spellStart"/>
      <w:r w:rsidRPr="005E1FF8">
        <w:rPr>
          <w:rFonts w:ascii="Times New Roman" w:hAnsi="Times New Roman" w:cs="Times New Roman"/>
          <w:sz w:val="24"/>
          <w:szCs w:val="24"/>
        </w:rPr>
        <w:t>Hamui</w:t>
      </w:r>
      <w:proofErr w:type="spellEnd"/>
      <w:r>
        <w:rPr>
          <w:rFonts w:ascii="Times New Roman" w:hAnsi="Times New Roman" w:cs="Times New Roman"/>
          <w:sz w:val="24"/>
          <w:szCs w:val="24"/>
        </w:rPr>
        <w:t xml:space="preserve"> </w:t>
      </w:r>
      <w:r w:rsidRPr="005E1FF8">
        <w:rPr>
          <w:rFonts w:ascii="Times New Roman" w:hAnsi="Times New Roman" w:cs="Times New Roman"/>
          <w:sz w:val="24"/>
          <w:szCs w:val="24"/>
        </w:rPr>
        <w:t>Sutton, A. (2013). Un acercamiento a los métodos mixtos de investigación en educación médica. Investigación en Educación Médica, 2(8),211-216.</w:t>
      </w:r>
      <w:r>
        <w:rPr>
          <w:rFonts w:ascii="Times New Roman" w:hAnsi="Times New Roman" w:cs="Times New Roman"/>
          <w:sz w:val="24"/>
          <w:szCs w:val="24"/>
        </w:rPr>
        <w:t xml:space="preserve"> </w:t>
      </w:r>
      <w:r w:rsidRPr="005E1FF8">
        <w:rPr>
          <w:rFonts w:ascii="Times New Roman" w:hAnsi="Times New Roman" w:cs="Times New Roman"/>
          <w:sz w:val="24"/>
          <w:szCs w:val="24"/>
        </w:rPr>
        <w:t xml:space="preserve">[fecha de Consulta 28 de </w:t>
      </w:r>
      <w:proofErr w:type="gramStart"/>
      <w:r w:rsidRPr="005E1FF8">
        <w:rPr>
          <w:rFonts w:ascii="Times New Roman" w:hAnsi="Times New Roman" w:cs="Times New Roman"/>
          <w:sz w:val="24"/>
          <w:szCs w:val="24"/>
        </w:rPr>
        <w:t>Octubre</w:t>
      </w:r>
      <w:proofErr w:type="gramEnd"/>
      <w:r w:rsidRPr="005E1FF8">
        <w:rPr>
          <w:rFonts w:ascii="Times New Roman" w:hAnsi="Times New Roman" w:cs="Times New Roman"/>
          <w:sz w:val="24"/>
          <w:szCs w:val="24"/>
        </w:rPr>
        <w:t xml:space="preserve"> de 2025]. ISSN: 2007-865X. Recuperado de:   </w:t>
      </w:r>
      <w:hyperlink r:id="rId16" w:history="1">
        <w:r w:rsidRPr="002503C4">
          <w:rPr>
            <w:rStyle w:val="Hipervnculo"/>
            <w:rFonts w:ascii="Times New Roman" w:hAnsi="Times New Roman" w:cs="Times New Roman"/>
            <w:sz w:val="24"/>
            <w:szCs w:val="24"/>
          </w:rPr>
          <w:t>https://www.redalyc.org/articulo.oa?id=349733226006</w:t>
        </w:r>
      </w:hyperlink>
      <w:r>
        <w:rPr>
          <w:rFonts w:ascii="Times New Roman" w:hAnsi="Times New Roman" w:cs="Times New Roman"/>
          <w:sz w:val="24"/>
          <w:szCs w:val="24"/>
        </w:rPr>
        <w:t xml:space="preserve"> </w:t>
      </w:r>
    </w:p>
    <w:p w14:paraId="5CBBE01D" w14:textId="77777777" w:rsidR="0028401A" w:rsidRPr="005E1FF8" w:rsidRDefault="0028401A" w:rsidP="005E1FF8">
      <w:pPr>
        <w:spacing w:line="360" w:lineRule="auto"/>
        <w:ind w:left="720" w:hanging="720"/>
        <w:jc w:val="both"/>
        <w:rPr>
          <w:rFonts w:ascii="Times New Roman" w:hAnsi="Times New Roman" w:cs="Times New Roman"/>
          <w:sz w:val="24"/>
          <w:szCs w:val="24"/>
        </w:rPr>
      </w:pPr>
      <w:r w:rsidRPr="005E1FF8">
        <w:rPr>
          <w:rFonts w:ascii="Times New Roman" w:hAnsi="Times New Roman" w:cs="Times New Roman"/>
          <w:sz w:val="24"/>
          <w:szCs w:val="24"/>
        </w:rPr>
        <w:t xml:space="preserve">Hernández Sampieri, R., Fernández Collado, C., &amp; Baptista Lucio, M. del P. (2018). </w:t>
      </w:r>
      <w:r w:rsidRPr="005E1FF8">
        <w:rPr>
          <w:rStyle w:val="nfasis"/>
          <w:rFonts w:ascii="Times New Roman" w:hAnsi="Times New Roman" w:cs="Times New Roman"/>
          <w:sz w:val="24"/>
          <w:szCs w:val="24"/>
        </w:rPr>
        <w:t>Metodología de la investigación</w:t>
      </w:r>
      <w:r w:rsidRPr="005E1FF8">
        <w:rPr>
          <w:rFonts w:ascii="Times New Roman" w:hAnsi="Times New Roman" w:cs="Times New Roman"/>
          <w:sz w:val="24"/>
          <w:szCs w:val="24"/>
        </w:rPr>
        <w:t xml:space="preserve"> (6.ª ed.). McGraw-Hill </w:t>
      </w:r>
      <w:proofErr w:type="spellStart"/>
      <w:r w:rsidRPr="005E1FF8">
        <w:rPr>
          <w:rFonts w:ascii="Times New Roman" w:hAnsi="Times New Roman" w:cs="Times New Roman"/>
          <w:sz w:val="24"/>
          <w:szCs w:val="24"/>
        </w:rPr>
        <w:t>Education</w:t>
      </w:r>
      <w:proofErr w:type="spellEnd"/>
      <w:r w:rsidRPr="005E1FF8">
        <w:rPr>
          <w:rFonts w:ascii="Times New Roman" w:hAnsi="Times New Roman" w:cs="Times New Roman"/>
          <w:sz w:val="24"/>
          <w:szCs w:val="24"/>
        </w:rPr>
        <w:t xml:space="preserve">. </w:t>
      </w:r>
    </w:p>
    <w:p w14:paraId="2E91960C" w14:textId="77777777" w:rsidR="0028401A" w:rsidRDefault="0028401A" w:rsidP="005E1FF8">
      <w:pPr>
        <w:spacing w:line="360" w:lineRule="auto"/>
        <w:ind w:left="720" w:hanging="720"/>
        <w:jc w:val="both"/>
        <w:rPr>
          <w:rFonts w:ascii="Times New Roman" w:hAnsi="Times New Roman" w:cs="Times New Roman"/>
          <w:sz w:val="24"/>
          <w:szCs w:val="24"/>
        </w:rPr>
      </w:pPr>
      <w:r w:rsidRPr="00557F2E">
        <w:rPr>
          <w:rFonts w:ascii="Times New Roman" w:hAnsi="Times New Roman" w:cs="Times New Roman"/>
          <w:sz w:val="24"/>
          <w:szCs w:val="24"/>
        </w:rPr>
        <w:t>Matarrita</w:t>
      </w:r>
      <w:r>
        <w:rPr>
          <w:rFonts w:ascii="Times New Roman" w:hAnsi="Times New Roman" w:cs="Times New Roman"/>
          <w:sz w:val="24"/>
          <w:szCs w:val="24"/>
        </w:rPr>
        <w:t xml:space="preserve"> </w:t>
      </w:r>
      <w:proofErr w:type="spellStart"/>
      <w:r w:rsidRPr="00557F2E">
        <w:rPr>
          <w:rFonts w:ascii="Times New Roman" w:hAnsi="Times New Roman" w:cs="Times New Roman"/>
          <w:sz w:val="24"/>
          <w:szCs w:val="24"/>
        </w:rPr>
        <w:t>Baccá</w:t>
      </w:r>
      <w:proofErr w:type="spellEnd"/>
      <w:r w:rsidRPr="00557F2E">
        <w:rPr>
          <w:rFonts w:ascii="Times New Roman" w:hAnsi="Times New Roman" w:cs="Times New Roman"/>
          <w:sz w:val="24"/>
          <w:szCs w:val="24"/>
        </w:rPr>
        <w:t xml:space="preserve">, R., &amp; </w:t>
      </w:r>
      <w:proofErr w:type="spellStart"/>
      <w:r w:rsidRPr="00557F2E">
        <w:rPr>
          <w:rFonts w:ascii="Times New Roman" w:hAnsi="Times New Roman" w:cs="Times New Roman"/>
          <w:sz w:val="24"/>
          <w:szCs w:val="24"/>
        </w:rPr>
        <w:t>Tuk</w:t>
      </w:r>
      <w:proofErr w:type="spellEnd"/>
      <w:r>
        <w:rPr>
          <w:rFonts w:ascii="Times New Roman" w:hAnsi="Times New Roman" w:cs="Times New Roman"/>
          <w:sz w:val="24"/>
          <w:szCs w:val="24"/>
        </w:rPr>
        <w:t xml:space="preserve"> </w:t>
      </w:r>
      <w:r w:rsidRPr="00557F2E">
        <w:rPr>
          <w:rFonts w:ascii="Times New Roman" w:hAnsi="Times New Roman" w:cs="Times New Roman"/>
          <w:sz w:val="24"/>
          <w:szCs w:val="24"/>
        </w:rPr>
        <w:t>Mena, E. (2001). El papel estratégico de la educación</w:t>
      </w:r>
      <w:r>
        <w:rPr>
          <w:rFonts w:ascii="Times New Roman" w:hAnsi="Times New Roman" w:cs="Times New Roman"/>
          <w:sz w:val="24"/>
          <w:szCs w:val="24"/>
        </w:rPr>
        <w:t xml:space="preserve"> </w:t>
      </w:r>
      <w:r w:rsidRPr="00557F2E">
        <w:rPr>
          <w:rFonts w:ascii="Times New Roman" w:hAnsi="Times New Roman" w:cs="Times New Roman"/>
          <w:sz w:val="24"/>
          <w:szCs w:val="24"/>
        </w:rPr>
        <w:t>para el desarrollo sostenible. Revista Educación, 25(1),19-</w:t>
      </w:r>
      <w:proofErr w:type="gramStart"/>
      <w:r w:rsidRPr="00557F2E">
        <w:rPr>
          <w:rFonts w:ascii="Times New Roman" w:hAnsi="Times New Roman" w:cs="Times New Roman"/>
          <w:sz w:val="24"/>
          <w:szCs w:val="24"/>
        </w:rPr>
        <w:t>26.[</w:t>
      </w:r>
      <w:proofErr w:type="gramEnd"/>
      <w:r w:rsidRPr="00557F2E">
        <w:rPr>
          <w:rFonts w:ascii="Times New Roman" w:hAnsi="Times New Roman" w:cs="Times New Roman"/>
          <w:sz w:val="24"/>
          <w:szCs w:val="24"/>
        </w:rPr>
        <w:t xml:space="preserve">fecha de Consulta 28 de Octubre de 2025]. ISSN: 0379-7082. Recuperado de:   </w:t>
      </w:r>
      <w:hyperlink r:id="rId17" w:history="1">
        <w:r w:rsidRPr="002503C4">
          <w:rPr>
            <w:rStyle w:val="Hipervnculo"/>
            <w:rFonts w:ascii="Times New Roman" w:hAnsi="Times New Roman" w:cs="Times New Roman"/>
            <w:sz w:val="24"/>
            <w:szCs w:val="24"/>
          </w:rPr>
          <w:t>https://www.redalyc.org/articulo.oa?id=44002503</w:t>
        </w:r>
      </w:hyperlink>
      <w:r>
        <w:rPr>
          <w:rFonts w:ascii="Times New Roman" w:hAnsi="Times New Roman" w:cs="Times New Roman"/>
          <w:sz w:val="24"/>
          <w:szCs w:val="24"/>
        </w:rPr>
        <w:t xml:space="preserve"> </w:t>
      </w:r>
    </w:p>
    <w:p w14:paraId="22361836" w14:textId="77777777" w:rsidR="0028401A" w:rsidRPr="00701EDE" w:rsidRDefault="0028401A" w:rsidP="00701EDE">
      <w:pPr>
        <w:pStyle w:val="Default"/>
        <w:spacing w:line="360" w:lineRule="auto"/>
        <w:ind w:left="720" w:hanging="720"/>
        <w:jc w:val="both"/>
      </w:pPr>
      <w:r>
        <w:t>S</w:t>
      </w:r>
      <w:r w:rsidRPr="00701EDE">
        <w:t xml:space="preserve">olano Bocanegra, M. (2024). Liderazgo distribuido: un recorrido histórico y su impacto en la eficacia escolar. Instituto de Investigación y Capacitación Profesional del Pacífico. Latinoamericana </w:t>
      </w:r>
      <w:proofErr w:type="spellStart"/>
      <w:r w:rsidRPr="00701EDE">
        <w:t>Ogmios</w:t>
      </w:r>
      <w:proofErr w:type="spellEnd"/>
      <w:r w:rsidRPr="00701EDE">
        <w:t xml:space="preserve"> Revista. </w:t>
      </w:r>
      <w:hyperlink r:id="rId18" w:history="1">
        <w:r w:rsidRPr="00701EDE">
          <w:rPr>
            <w:rStyle w:val="Hipervnculo"/>
          </w:rPr>
          <w:t>bing.com/ck/a?!&amp;&amp;p=5bb9d105560025c3ac03f905f59bd9b232a53a7f5ff7ae02d715ed88e092cdd6JmltdHM9MTc2NzkxNjgwMA&amp;ptn=3&amp;ver=2&amp;hsh=4&amp;fclid=16439a63-29b9-</w:t>
        </w:r>
        <w:r w:rsidRPr="00701EDE">
          <w:rPr>
            <w:rStyle w:val="Hipervnculo"/>
          </w:rPr>
          <w:lastRenderedPageBreak/>
          <w:t>697b-3ded-8cdb280768f8&amp;psq=liderazgo+distribuido+pdf+redalyc&amp;u=a1aHR0cHM6Ly9pZGljYXAuY29tL29qcy9pbmRleC5waHAvb2dtaW9zL2FydGljbGUvZG93bmxvYWQvMzM3LzM4NS8xNDg0&amp;ntb=1</w:t>
        </w:r>
      </w:hyperlink>
    </w:p>
    <w:p w14:paraId="104B9EE5" w14:textId="77777777" w:rsidR="0028401A" w:rsidRDefault="0028401A" w:rsidP="005E1FF8">
      <w:pPr>
        <w:spacing w:line="360" w:lineRule="auto"/>
        <w:ind w:left="720" w:hanging="720"/>
        <w:jc w:val="both"/>
        <w:rPr>
          <w:rFonts w:ascii="Times New Roman" w:hAnsi="Times New Roman" w:cs="Times New Roman"/>
          <w:sz w:val="24"/>
          <w:szCs w:val="24"/>
        </w:rPr>
      </w:pPr>
      <w:r w:rsidRPr="005E1FF8">
        <w:rPr>
          <w:rFonts w:ascii="Times New Roman" w:hAnsi="Times New Roman" w:cs="Times New Roman"/>
          <w:sz w:val="24"/>
          <w:szCs w:val="24"/>
        </w:rPr>
        <w:t>Zafra Galvis, O. (2006). Tipos de Investigación. Revista Científica General José María Córdova, 4(4),13-14.</w:t>
      </w:r>
      <w:r>
        <w:rPr>
          <w:rFonts w:ascii="Times New Roman" w:hAnsi="Times New Roman" w:cs="Times New Roman"/>
          <w:sz w:val="24"/>
          <w:szCs w:val="24"/>
        </w:rPr>
        <w:t xml:space="preserve"> </w:t>
      </w:r>
      <w:r w:rsidRPr="005E1FF8">
        <w:rPr>
          <w:rFonts w:ascii="Times New Roman" w:hAnsi="Times New Roman" w:cs="Times New Roman"/>
          <w:sz w:val="24"/>
          <w:szCs w:val="24"/>
        </w:rPr>
        <w:t xml:space="preserve">[fecha de Consulta 28 de </w:t>
      </w:r>
      <w:proofErr w:type="gramStart"/>
      <w:r w:rsidRPr="005E1FF8">
        <w:rPr>
          <w:rFonts w:ascii="Times New Roman" w:hAnsi="Times New Roman" w:cs="Times New Roman"/>
          <w:sz w:val="24"/>
          <w:szCs w:val="24"/>
        </w:rPr>
        <w:t>Octubre</w:t>
      </w:r>
      <w:proofErr w:type="gramEnd"/>
      <w:r w:rsidRPr="005E1FF8">
        <w:rPr>
          <w:rFonts w:ascii="Times New Roman" w:hAnsi="Times New Roman" w:cs="Times New Roman"/>
          <w:sz w:val="24"/>
          <w:szCs w:val="24"/>
        </w:rPr>
        <w:t xml:space="preserve"> de 2025]. ISSN: 1900-6586. Recuperado de:   </w:t>
      </w:r>
      <w:hyperlink r:id="rId19" w:history="1">
        <w:r w:rsidRPr="002503C4">
          <w:rPr>
            <w:rStyle w:val="Hipervnculo"/>
            <w:rFonts w:ascii="Times New Roman" w:hAnsi="Times New Roman" w:cs="Times New Roman"/>
            <w:sz w:val="24"/>
            <w:szCs w:val="24"/>
          </w:rPr>
          <w:t>https://www.redalyc.org/articulo.oa?id=476259067004</w:t>
        </w:r>
      </w:hyperlink>
      <w:r>
        <w:rPr>
          <w:rFonts w:ascii="Times New Roman" w:hAnsi="Times New Roman" w:cs="Times New Roman"/>
          <w:sz w:val="24"/>
          <w:szCs w:val="24"/>
        </w:rPr>
        <w:t xml:space="preserve"> </w:t>
      </w:r>
    </w:p>
    <w:p w14:paraId="24E84D8E" w14:textId="7EF40EA8" w:rsidR="00465382" w:rsidRDefault="00465382" w:rsidP="00465382">
      <w:pPr>
        <w:spacing w:line="360" w:lineRule="auto"/>
        <w:jc w:val="both"/>
        <w:rPr>
          <w:rFonts w:ascii="Times New Roman" w:hAnsi="Times New Roman" w:cs="Times New Roman"/>
          <w:sz w:val="24"/>
          <w:szCs w:val="24"/>
        </w:rPr>
      </w:pPr>
    </w:p>
    <w:p w14:paraId="73E34D92" w14:textId="7223D4B2" w:rsidR="00465382" w:rsidRDefault="00465382" w:rsidP="00465382">
      <w:pPr>
        <w:spacing w:line="360" w:lineRule="auto"/>
        <w:jc w:val="both"/>
        <w:rPr>
          <w:rFonts w:ascii="Times New Roman" w:hAnsi="Times New Roman" w:cs="Times New Roman"/>
          <w:sz w:val="24"/>
          <w:szCs w:val="24"/>
        </w:rPr>
      </w:pPr>
    </w:p>
    <w:p w14:paraId="63A397D7" w14:textId="72BB6C0C" w:rsidR="00465382" w:rsidRDefault="00465382" w:rsidP="00465382">
      <w:pPr>
        <w:spacing w:line="360" w:lineRule="auto"/>
        <w:jc w:val="both"/>
        <w:rPr>
          <w:rFonts w:ascii="Times New Roman" w:hAnsi="Times New Roman" w:cs="Times New Roman"/>
          <w:sz w:val="24"/>
          <w:szCs w:val="24"/>
        </w:rPr>
      </w:pPr>
    </w:p>
    <w:p w14:paraId="1B2CEE1D" w14:textId="77777777" w:rsidR="00701EDE" w:rsidRDefault="00701EDE" w:rsidP="00465382">
      <w:pPr>
        <w:spacing w:line="360" w:lineRule="auto"/>
        <w:jc w:val="both"/>
        <w:rPr>
          <w:rFonts w:ascii="Times New Roman" w:hAnsi="Times New Roman" w:cs="Times New Roman"/>
          <w:sz w:val="24"/>
          <w:szCs w:val="24"/>
        </w:rPr>
      </w:pPr>
    </w:p>
    <w:p w14:paraId="56B50991" w14:textId="7A3CE619" w:rsidR="00465382" w:rsidRDefault="00465382" w:rsidP="00465382">
      <w:pPr>
        <w:spacing w:line="360" w:lineRule="auto"/>
        <w:jc w:val="both"/>
        <w:rPr>
          <w:rFonts w:ascii="Times New Roman" w:hAnsi="Times New Roman" w:cs="Times New Roman"/>
          <w:sz w:val="24"/>
          <w:szCs w:val="24"/>
        </w:rPr>
      </w:pPr>
    </w:p>
    <w:p w14:paraId="4CC60FB6" w14:textId="77777777" w:rsidR="00193CEC" w:rsidRDefault="00193CEC" w:rsidP="00465382">
      <w:pPr>
        <w:spacing w:line="360" w:lineRule="auto"/>
        <w:jc w:val="center"/>
        <w:rPr>
          <w:rFonts w:ascii="Times New Roman" w:hAnsi="Times New Roman" w:cs="Times New Roman"/>
          <w:b/>
          <w:bCs/>
          <w:sz w:val="24"/>
          <w:szCs w:val="24"/>
        </w:rPr>
      </w:pPr>
    </w:p>
    <w:p w14:paraId="22632B1B" w14:textId="77777777" w:rsidR="00193CEC" w:rsidRDefault="00193CEC" w:rsidP="00465382">
      <w:pPr>
        <w:spacing w:line="360" w:lineRule="auto"/>
        <w:jc w:val="center"/>
        <w:rPr>
          <w:rFonts w:ascii="Times New Roman" w:hAnsi="Times New Roman" w:cs="Times New Roman"/>
          <w:b/>
          <w:bCs/>
          <w:sz w:val="24"/>
          <w:szCs w:val="24"/>
        </w:rPr>
      </w:pPr>
    </w:p>
    <w:p w14:paraId="38CF606F" w14:textId="77777777" w:rsidR="00193CEC" w:rsidRDefault="00193CEC" w:rsidP="00465382">
      <w:pPr>
        <w:spacing w:line="360" w:lineRule="auto"/>
        <w:jc w:val="center"/>
        <w:rPr>
          <w:rFonts w:ascii="Times New Roman" w:hAnsi="Times New Roman" w:cs="Times New Roman"/>
          <w:b/>
          <w:bCs/>
          <w:sz w:val="24"/>
          <w:szCs w:val="24"/>
        </w:rPr>
      </w:pPr>
    </w:p>
    <w:p w14:paraId="2742E732" w14:textId="77777777" w:rsidR="00193CEC" w:rsidRDefault="00193CEC" w:rsidP="00465382">
      <w:pPr>
        <w:spacing w:line="360" w:lineRule="auto"/>
        <w:jc w:val="center"/>
        <w:rPr>
          <w:rFonts w:ascii="Times New Roman" w:hAnsi="Times New Roman" w:cs="Times New Roman"/>
          <w:b/>
          <w:bCs/>
          <w:sz w:val="24"/>
          <w:szCs w:val="24"/>
        </w:rPr>
      </w:pPr>
    </w:p>
    <w:p w14:paraId="028B88FA" w14:textId="77777777" w:rsidR="00193CEC" w:rsidRDefault="00193CEC" w:rsidP="00465382">
      <w:pPr>
        <w:spacing w:line="360" w:lineRule="auto"/>
        <w:jc w:val="center"/>
        <w:rPr>
          <w:rFonts w:ascii="Times New Roman" w:hAnsi="Times New Roman" w:cs="Times New Roman"/>
          <w:b/>
          <w:bCs/>
          <w:sz w:val="24"/>
          <w:szCs w:val="24"/>
        </w:rPr>
      </w:pPr>
    </w:p>
    <w:p w14:paraId="6A29F7C8" w14:textId="77777777" w:rsidR="00193CEC" w:rsidRDefault="00193CEC" w:rsidP="00465382">
      <w:pPr>
        <w:spacing w:line="360" w:lineRule="auto"/>
        <w:jc w:val="center"/>
        <w:rPr>
          <w:rFonts w:ascii="Times New Roman" w:hAnsi="Times New Roman" w:cs="Times New Roman"/>
          <w:b/>
          <w:bCs/>
          <w:sz w:val="24"/>
          <w:szCs w:val="24"/>
        </w:rPr>
      </w:pPr>
    </w:p>
    <w:p w14:paraId="76361B24" w14:textId="77777777" w:rsidR="00193CEC" w:rsidRDefault="00193CEC" w:rsidP="00465382">
      <w:pPr>
        <w:spacing w:line="360" w:lineRule="auto"/>
        <w:jc w:val="center"/>
        <w:rPr>
          <w:rFonts w:ascii="Times New Roman" w:hAnsi="Times New Roman" w:cs="Times New Roman"/>
          <w:b/>
          <w:bCs/>
          <w:sz w:val="24"/>
          <w:szCs w:val="24"/>
        </w:rPr>
      </w:pPr>
    </w:p>
    <w:p w14:paraId="0F548C31" w14:textId="77777777" w:rsidR="00193CEC" w:rsidRDefault="00193CEC" w:rsidP="00465382">
      <w:pPr>
        <w:spacing w:line="360" w:lineRule="auto"/>
        <w:jc w:val="center"/>
        <w:rPr>
          <w:rFonts w:ascii="Times New Roman" w:hAnsi="Times New Roman" w:cs="Times New Roman"/>
          <w:b/>
          <w:bCs/>
          <w:sz w:val="24"/>
          <w:szCs w:val="24"/>
        </w:rPr>
      </w:pPr>
    </w:p>
    <w:p w14:paraId="52CB0B75" w14:textId="77777777" w:rsidR="00193CEC" w:rsidRDefault="00193CEC" w:rsidP="00465382">
      <w:pPr>
        <w:spacing w:line="360" w:lineRule="auto"/>
        <w:jc w:val="center"/>
        <w:rPr>
          <w:rFonts w:ascii="Times New Roman" w:hAnsi="Times New Roman" w:cs="Times New Roman"/>
          <w:b/>
          <w:bCs/>
          <w:sz w:val="24"/>
          <w:szCs w:val="24"/>
        </w:rPr>
      </w:pPr>
    </w:p>
    <w:p w14:paraId="15E996C1" w14:textId="77777777" w:rsidR="00193CEC" w:rsidRDefault="00193CEC" w:rsidP="00465382">
      <w:pPr>
        <w:spacing w:line="360" w:lineRule="auto"/>
        <w:jc w:val="center"/>
        <w:rPr>
          <w:rFonts w:ascii="Times New Roman" w:hAnsi="Times New Roman" w:cs="Times New Roman"/>
          <w:b/>
          <w:bCs/>
          <w:sz w:val="24"/>
          <w:szCs w:val="24"/>
        </w:rPr>
      </w:pPr>
    </w:p>
    <w:p w14:paraId="3B81FEB0" w14:textId="77777777" w:rsidR="00193CEC" w:rsidRDefault="00193CEC" w:rsidP="00465382">
      <w:pPr>
        <w:spacing w:line="360" w:lineRule="auto"/>
        <w:jc w:val="center"/>
        <w:rPr>
          <w:rFonts w:ascii="Times New Roman" w:hAnsi="Times New Roman" w:cs="Times New Roman"/>
          <w:b/>
          <w:bCs/>
          <w:sz w:val="24"/>
          <w:szCs w:val="24"/>
        </w:rPr>
      </w:pPr>
    </w:p>
    <w:p w14:paraId="7EA7A4C3" w14:textId="77777777" w:rsidR="00193CEC" w:rsidRDefault="00193CEC" w:rsidP="00465382">
      <w:pPr>
        <w:spacing w:line="360" w:lineRule="auto"/>
        <w:jc w:val="center"/>
        <w:rPr>
          <w:rFonts w:ascii="Times New Roman" w:hAnsi="Times New Roman" w:cs="Times New Roman"/>
          <w:b/>
          <w:bCs/>
          <w:sz w:val="24"/>
          <w:szCs w:val="24"/>
        </w:rPr>
      </w:pPr>
    </w:p>
    <w:p w14:paraId="6532FCFC" w14:textId="0514810E" w:rsidR="00465382" w:rsidRPr="00193CEC" w:rsidRDefault="00465382" w:rsidP="00465382">
      <w:pPr>
        <w:spacing w:line="360" w:lineRule="auto"/>
        <w:jc w:val="center"/>
        <w:rPr>
          <w:rFonts w:ascii="Times New Roman" w:hAnsi="Times New Roman" w:cs="Times New Roman"/>
          <w:b/>
          <w:bCs/>
          <w:sz w:val="100"/>
          <w:szCs w:val="100"/>
        </w:rPr>
      </w:pPr>
      <w:r w:rsidRPr="00193CEC">
        <w:rPr>
          <w:rFonts w:ascii="Times New Roman" w:hAnsi="Times New Roman" w:cs="Times New Roman"/>
          <w:b/>
          <w:bCs/>
          <w:sz w:val="100"/>
          <w:szCs w:val="100"/>
        </w:rPr>
        <w:lastRenderedPageBreak/>
        <w:t>ANEXOS</w:t>
      </w:r>
    </w:p>
    <w:p w14:paraId="507D8615" w14:textId="77777777" w:rsidR="00193CEC" w:rsidRDefault="00193CEC" w:rsidP="00465382">
      <w:pPr>
        <w:spacing w:line="360" w:lineRule="auto"/>
        <w:jc w:val="center"/>
        <w:rPr>
          <w:rFonts w:ascii="Times New Roman" w:hAnsi="Times New Roman" w:cs="Times New Roman"/>
          <w:b/>
          <w:bCs/>
          <w:sz w:val="24"/>
          <w:szCs w:val="24"/>
        </w:rPr>
      </w:pPr>
    </w:p>
    <w:p w14:paraId="2AC5B7D0" w14:textId="77777777" w:rsidR="00193CEC" w:rsidRDefault="00193CEC" w:rsidP="00465382">
      <w:pPr>
        <w:spacing w:line="360" w:lineRule="auto"/>
        <w:jc w:val="center"/>
        <w:rPr>
          <w:rFonts w:ascii="Times New Roman" w:hAnsi="Times New Roman" w:cs="Times New Roman"/>
          <w:b/>
          <w:bCs/>
          <w:sz w:val="24"/>
          <w:szCs w:val="24"/>
        </w:rPr>
      </w:pPr>
    </w:p>
    <w:p w14:paraId="18AB870B" w14:textId="77777777" w:rsidR="00193CEC" w:rsidRDefault="00193CEC" w:rsidP="00465382">
      <w:pPr>
        <w:spacing w:line="360" w:lineRule="auto"/>
        <w:jc w:val="center"/>
        <w:rPr>
          <w:rFonts w:ascii="Times New Roman" w:hAnsi="Times New Roman" w:cs="Times New Roman"/>
          <w:b/>
          <w:bCs/>
          <w:sz w:val="24"/>
          <w:szCs w:val="24"/>
        </w:rPr>
      </w:pPr>
    </w:p>
    <w:p w14:paraId="4A7BCC49" w14:textId="77777777" w:rsidR="00193CEC" w:rsidRDefault="00193CEC" w:rsidP="00465382">
      <w:pPr>
        <w:spacing w:line="360" w:lineRule="auto"/>
        <w:jc w:val="center"/>
        <w:rPr>
          <w:rFonts w:ascii="Times New Roman" w:hAnsi="Times New Roman" w:cs="Times New Roman"/>
          <w:b/>
          <w:bCs/>
          <w:sz w:val="24"/>
          <w:szCs w:val="24"/>
        </w:rPr>
      </w:pPr>
    </w:p>
    <w:p w14:paraId="0EB572AB" w14:textId="77777777" w:rsidR="00193CEC" w:rsidRDefault="00193CEC" w:rsidP="00465382">
      <w:pPr>
        <w:spacing w:line="360" w:lineRule="auto"/>
        <w:jc w:val="center"/>
        <w:rPr>
          <w:rFonts w:ascii="Times New Roman" w:hAnsi="Times New Roman" w:cs="Times New Roman"/>
          <w:b/>
          <w:bCs/>
          <w:sz w:val="24"/>
          <w:szCs w:val="24"/>
        </w:rPr>
      </w:pPr>
    </w:p>
    <w:p w14:paraId="37A66C65" w14:textId="77777777" w:rsidR="00193CEC" w:rsidRDefault="00193CEC" w:rsidP="00465382">
      <w:pPr>
        <w:spacing w:line="360" w:lineRule="auto"/>
        <w:jc w:val="center"/>
        <w:rPr>
          <w:rFonts w:ascii="Times New Roman" w:hAnsi="Times New Roman" w:cs="Times New Roman"/>
          <w:b/>
          <w:bCs/>
          <w:sz w:val="24"/>
          <w:szCs w:val="24"/>
        </w:rPr>
      </w:pPr>
    </w:p>
    <w:p w14:paraId="3BCD711A" w14:textId="77777777" w:rsidR="00193CEC" w:rsidRDefault="00193CEC" w:rsidP="00465382">
      <w:pPr>
        <w:spacing w:line="360" w:lineRule="auto"/>
        <w:jc w:val="center"/>
        <w:rPr>
          <w:rFonts w:ascii="Times New Roman" w:hAnsi="Times New Roman" w:cs="Times New Roman"/>
          <w:b/>
          <w:bCs/>
          <w:sz w:val="24"/>
          <w:szCs w:val="24"/>
        </w:rPr>
      </w:pPr>
    </w:p>
    <w:p w14:paraId="59C97AA4" w14:textId="77777777" w:rsidR="00193CEC" w:rsidRDefault="00193CEC" w:rsidP="00465382">
      <w:pPr>
        <w:spacing w:line="360" w:lineRule="auto"/>
        <w:jc w:val="center"/>
        <w:rPr>
          <w:rFonts w:ascii="Times New Roman" w:hAnsi="Times New Roman" w:cs="Times New Roman"/>
          <w:b/>
          <w:bCs/>
          <w:sz w:val="24"/>
          <w:szCs w:val="24"/>
        </w:rPr>
      </w:pPr>
    </w:p>
    <w:p w14:paraId="4DB8546B" w14:textId="77777777" w:rsidR="00193CEC" w:rsidRDefault="00193CEC" w:rsidP="00465382">
      <w:pPr>
        <w:spacing w:line="360" w:lineRule="auto"/>
        <w:jc w:val="center"/>
        <w:rPr>
          <w:rFonts w:ascii="Times New Roman" w:hAnsi="Times New Roman" w:cs="Times New Roman"/>
          <w:b/>
          <w:bCs/>
          <w:sz w:val="24"/>
          <w:szCs w:val="24"/>
        </w:rPr>
      </w:pPr>
    </w:p>
    <w:p w14:paraId="04F3312C" w14:textId="77777777" w:rsidR="00193CEC" w:rsidRDefault="00193CEC" w:rsidP="00465382">
      <w:pPr>
        <w:spacing w:line="360" w:lineRule="auto"/>
        <w:jc w:val="center"/>
        <w:rPr>
          <w:rFonts w:ascii="Times New Roman" w:hAnsi="Times New Roman" w:cs="Times New Roman"/>
          <w:b/>
          <w:bCs/>
          <w:sz w:val="24"/>
          <w:szCs w:val="24"/>
        </w:rPr>
      </w:pPr>
    </w:p>
    <w:p w14:paraId="4DEADB50" w14:textId="77777777" w:rsidR="00193CEC" w:rsidRDefault="00193CEC" w:rsidP="00465382">
      <w:pPr>
        <w:spacing w:line="360" w:lineRule="auto"/>
        <w:jc w:val="center"/>
        <w:rPr>
          <w:rFonts w:ascii="Times New Roman" w:hAnsi="Times New Roman" w:cs="Times New Roman"/>
          <w:b/>
          <w:bCs/>
          <w:sz w:val="24"/>
          <w:szCs w:val="24"/>
        </w:rPr>
      </w:pPr>
    </w:p>
    <w:p w14:paraId="1764BF32" w14:textId="77777777" w:rsidR="00193CEC" w:rsidRDefault="00193CEC" w:rsidP="00465382">
      <w:pPr>
        <w:spacing w:line="360" w:lineRule="auto"/>
        <w:jc w:val="center"/>
        <w:rPr>
          <w:rFonts w:ascii="Times New Roman" w:hAnsi="Times New Roman" w:cs="Times New Roman"/>
          <w:b/>
          <w:bCs/>
          <w:sz w:val="24"/>
          <w:szCs w:val="24"/>
        </w:rPr>
      </w:pPr>
    </w:p>
    <w:p w14:paraId="34C39C60" w14:textId="77777777" w:rsidR="00193CEC" w:rsidRDefault="00193CEC" w:rsidP="00465382">
      <w:pPr>
        <w:spacing w:line="360" w:lineRule="auto"/>
        <w:jc w:val="center"/>
        <w:rPr>
          <w:rFonts w:ascii="Times New Roman" w:hAnsi="Times New Roman" w:cs="Times New Roman"/>
          <w:b/>
          <w:bCs/>
          <w:sz w:val="24"/>
          <w:szCs w:val="24"/>
        </w:rPr>
      </w:pPr>
    </w:p>
    <w:p w14:paraId="390FF92A" w14:textId="77777777" w:rsidR="00193CEC" w:rsidRDefault="00193CEC" w:rsidP="00465382">
      <w:pPr>
        <w:spacing w:line="360" w:lineRule="auto"/>
        <w:jc w:val="center"/>
        <w:rPr>
          <w:rFonts w:ascii="Times New Roman" w:hAnsi="Times New Roman" w:cs="Times New Roman"/>
          <w:b/>
          <w:bCs/>
          <w:sz w:val="24"/>
          <w:szCs w:val="24"/>
        </w:rPr>
      </w:pPr>
    </w:p>
    <w:p w14:paraId="269DB15F" w14:textId="77777777" w:rsidR="00193CEC" w:rsidRDefault="00193CEC" w:rsidP="00465382">
      <w:pPr>
        <w:spacing w:line="360" w:lineRule="auto"/>
        <w:jc w:val="center"/>
        <w:rPr>
          <w:rFonts w:ascii="Times New Roman" w:hAnsi="Times New Roman" w:cs="Times New Roman"/>
          <w:b/>
          <w:bCs/>
          <w:sz w:val="24"/>
          <w:szCs w:val="24"/>
        </w:rPr>
      </w:pPr>
    </w:p>
    <w:p w14:paraId="40AD5F2D" w14:textId="77777777" w:rsidR="00193CEC" w:rsidRDefault="00193CEC" w:rsidP="00465382">
      <w:pPr>
        <w:spacing w:line="360" w:lineRule="auto"/>
        <w:jc w:val="center"/>
        <w:rPr>
          <w:rFonts w:ascii="Times New Roman" w:hAnsi="Times New Roman" w:cs="Times New Roman"/>
          <w:b/>
          <w:bCs/>
          <w:sz w:val="24"/>
          <w:szCs w:val="24"/>
        </w:rPr>
      </w:pPr>
    </w:p>
    <w:p w14:paraId="020D71BA" w14:textId="77777777" w:rsidR="00193CEC" w:rsidRDefault="00193CEC" w:rsidP="00465382">
      <w:pPr>
        <w:spacing w:line="360" w:lineRule="auto"/>
        <w:jc w:val="center"/>
        <w:rPr>
          <w:rFonts w:ascii="Times New Roman" w:hAnsi="Times New Roman" w:cs="Times New Roman"/>
          <w:b/>
          <w:bCs/>
          <w:sz w:val="24"/>
          <w:szCs w:val="24"/>
        </w:rPr>
      </w:pPr>
    </w:p>
    <w:p w14:paraId="54AD3426" w14:textId="77777777" w:rsidR="00193CEC" w:rsidRDefault="00193CEC" w:rsidP="00465382">
      <w:pPr>
        <w:spacing w:line="360" w:lineRule="auto"/>
        <w:jc w:val="center"/>
        <w:rPr>
          <w:rFonts w:ascii="Times New Roman" w:hAnsi="Times New Roman" w:cs="Times New Roman"/>
          <w:b/>
          <w:bCs/>
          <w:sz w:val="24"/>
          <w:szCs w:val="24"/>
        </w:rPr>
      </w:pPr>
    </w:p>
    <w:p w14:paraId="58A6A175" w14:textId="77777777" w:rsidR="00193CEC" w:rsidRDefault="00193CEC" w:rsidP="00465382">
      <w:pPr>
        <w:spacing w:line="360" w:lineRule="auto"/>
        <w:jc w:val="center"/>
        <w:rPr>
          <w:rFonts w:ascii="Times New Roman" w:hAnsi="Times New Roman" w:cs="Times New Roman"/>
          <w:b/>
          <w:bCs/>
          <w:sz w:val="24"/>
          <w:szCs w:val="24"/>
        </w:rPr>
      </w:pPr>
    </w:p>
    <w:p w14:paraId="2F945444" w14:textId="77777777" w:rsidR="00193CEC" w:rsidRDefault="00193CEC" w:rsidP="00465382">
      <w:pPr>
        <w:spacing w:line="360" w:lineRule="auto"/>
        <w:jc w:val="center"/>
        <w:rPr>
          <w:rFonts w:ascii="Times New Roman" w:hAnsi="Times New Roman" w:cs="Times New Roman"/>
          <w:b/>
          <w:bCs/>
          <w:sz w:val="100"/>
          <w:szCs w:val="100"/>
        </w:rPr>
      </w:pPr>
    </w:p>
    <w:p w14:paraId="62E450CD" w14:textId="77777777" w:rsidR="00193CEC" w:rsidRDefault="00193CEC" w:rsidP="00465382">
      <w:pPr>
        <w:spacing w:line="360" w:lineRule="auto"/>
        <w:jc w:val="center"/>
        <w:rPr>
          <w:rFonts w:ascii="Times New Roman" w:hAnsi="Times New Roman" w:cs="Times New Roman"/>
          <w:b/>
          <w:bCs/>
          <w:sz w:val="100"/>
          <w:szCs w:val="100"/>
        </w:rPr>
      </w:pPr>
    </w:p>
    <w:p w14:paraId="59FF19CA" w14:textId="77777777" w:rsidR="00193CEC" w:rsidRDefault="00193CEC" w:rsidP="00465382">
      <w:pPr>
        <w:spacing w:line="360" w:lineRule="auto"/>
        <w:jc w:val="center"/>
        <w:rPr>
          <w:rFonts w:ascii="Times New Roman" w:hAnsi="Times New Roman" w:cs="Times New Roman"/>
          <w:b/>
          <w:bCs/>
          <w:sz w:val="100"/>
          <w:szCs w:val="100"/>
        </w:rPr>
      </w:pPr>
    </w:p>
    <w:p w14:paraId="38666D5D" w14:textId="6BFCBD82" w:rsidR="00193CEC" w:rsidRPr="00193CEC" w:rsidRDefault="00193CEC" w:rsidP="00465382">
      <w:pPr>
        <w:spacing w:line="360" w:lineRule="auto"/>
        <w:jc w:val="center"/>
        <w:rPr>
          <w:rFonts w:ascii="Times New Roman" w:hAnsi="Times New Roman" w:cs="Times New Roman"/>
          <w:b/>
          <w:bCs/>
          <w:sz w:val="100"/>
          <w:szCs w:val="100"/>
        </w:rPr>
      </w:pPr>
      <w:r>
        <w:rPr>
          <w:rFonts w:ascii="Times New Roman" w:hAnsi="Times New Roman" w:cs="Times New Roman"/>
          <w:b/>
          <w:bCs/>
          <w:sz w:val="100"/>
          <w:szCs w:val="100"/>
        </w:rPr>
        <w:t>Anexo N°1</w:t>
      </w:r>
    </w:p>
    <w:p w14:paraId="061380A4" w14:textId="77777777" w:rsidR="00193CEC" w:rsidRDefault="00193CEC" w:rsidP="00465382">
      <w:pPr>
        <w:spacing w:line="360" w:lineRule="auto"/>
        <w:jc w:val="center"/>
        <w:rPr>
          <w:rFonts w:ascii="Times New Roman" w:hAnsi="Times New Roman" w:cs="Times New Roman"/>
          <w:b/>
          <w:bCs/>
          <w:sz w:val="24"/>
          <w:szCs w:val="24"/>
        </w:rPr>
      </w:pPr>
    </w:p>
    <w:p w14:paraId="2C1E284F" w14:textId="77777777" w:rsidR="00193CEC" w:rsidRDefault="00193CEC" w:rsidP="00465382">
      <w:pPr>
        <w:spacing w:line="360" w:lineRule="auto"/>
        <w:jc w:val="center"/>
        <w:rPr>
          <w:rFonts w:ascii="Times New Roman" w:hAnsi="Times New Roman" w:cs="Times New Roman"/>
          <w:b/>
          <w:bCs/>
          <w:sz w:val="24"/>
          <w:szCs w:val="24"/>
        </w:rPr>
      </w:pPr>
    </w:p>
    <w:p w14:paraId="5B60A3F6" w14:textId="77777777" w:rsidR="00193CEC" w:rsidRDefault="00193CEC" w:rsidP="00465382">
      <w:pPr>
        <w:spacing w:line="360" w:lineRule="auto"/>
        <w:jc w:val="center"/>
        <w:rPr>
          <w:rFonts w:ascii="Times New Roman" w:hAnsi="Times New Roman" w:cs="Times New Roman"/>
          <w:b/>
          <w:bCs/>
          <w:sz w:val="24"/>
          <w:szCs w:val="24"/>
        </w:rPr>
      </w:pPr>
    </w:p>
    <w:p w14:paraId="1203B33D" w14:textId="77777777" w:rsidR="00193CEC" w:rsidRDefault="00193CEC" w:rsidP="00465382">
      <w:pPr>
        <w:spacing w:line="360" w:lineRule="auto"/>
        <w:jc w:val="center"/>
        <w:rPr>
          <w:rFonts w:ascii="Times New Roman" w:hAnsi="Times New Roman" w:cs="Times New Roman"/>
          <w:b/>
          <w:bCs/>
          <w:sz w:val="24"/>
          <w:szCs w:val="24"/>
        </w:rPr>
      </w:pPr>
    </w:p>
    <w:p w14:paraId="1E8E138F" w14:textId="77777777" w:rsidR="00193CEC" w:rsidRDefault="00193CEC" w:rsidP="00465382">
      <w:pPr>
        <w:spacing w:line="360" w:lineRule="auto"/>
        <w:jc w:val="center"/>
        <w:rPr>
          <w:rFonts w:ascii="Times New Roman" w:hAnsi="Times New Roman" w:cs="Times New Roman"/>
          <w:b/>
          <w:bCs/>
          <w:sz w:val="24"/>
          <w:szCs w:val="24"/>
        </w:rPr>
      </w:pPr>
    </w:p>
    <w:p w14:paraId="1966E7F5" w14:textId="77777777" w:rsidR="00193CEC" w:rsidRDefault="00193CEC" w:rsidP="00465382">
      <w:pPr>
        <w:spacing w:line="360" w:lineRule="auto"/>
        <w:jc w:val="center"/>
        <w:rPr>
          <w:rFonts w:ascii="Times New Roman" w:hAnsi="Times New Roman" w:cs="Times New Roman"/>
          <w:b/>
          <w:bCs/>
          <w:sz w:val="24"/>
          <w:szCs w:val="24"/>
        </w:rPr>
      </w:pPr>
    </w:p>
    <w:p w14:paraId="170DCB5F" w14:textId="77777777" w:rsidR="00193CEC" w:rsidRDefault="00193CEC" w:rsidP="00465382">
      <w:pPr>
        <w:spacing w:line="360" w:lineRule="auto"/>
        <w:jc w:val="center"/>
        <w:rPr>
          <w:rFonts w:ascii="Times New Roman" w:hAnsi="Times New Roman" w:cs="Times New Roman"/>
          <w:b/>
          <w:bCs/>
          <w:sz w:val="24"/>
          <w:szCs w:val="24"/>
        </w:rPr>
      </w:pPr>
    </w:p>
    <w:p w14:paraId="35564179" w14:textId="77777777" w:rsidR="00193CEC" w:rsidRDefault="00193CEC" w:rsidP="00465382">
      <w:pPr>
        <w:spacing w:line="360" w:lineRule="auto"/>
        <w:jc w:val="center"/>
        <w:rPr>
          <w:rFonts w:ascii="Times New Roman" w:hAnsi="Times New Roman" w:cs="Times New Roman"/>
          <w:b/>
          <w:bCs/>
          <w:sz w:val="24"/>
          <w:szCs w:val="24"/>
        </w:rPr>
      </w:pPr>
    </w:p>
    <w:p w14:paraId="1C8CD9F9" w14:textId="77777777" w:rsidR="00193CEC" w:rsidRDefault="00193CEC" w:rsidP="00465382">
      <w:pPr>
        <w:spacing w:line="360" w:lineRule="auto"/>
        <w:jc w:val="center"/>
        <w:rPr>
          <w:rFonts w:ascii="Times New Roman" w:hAnsi="Times New Roman" w:cs="Times New Roman"/>
          <w:b/>
          <w:bCs/>
          <w:sz w:val="24"/>
          <w:szCs w:val="24"/>
        </w:rPr>
      </w:pPr>
    </w:p>
    <w:p w14:paraId="790682BB" w14:textId="491A99D8" w:rsidR="00465382" w:rsidRPr="00465382" w:rsidRDefault="00465382" w:rsidP="00465382">
      <w:pPr>
        <w:spacing w:line="360" w:lineRule="auto"/>
        <w:jc w:val="center"/>
        <w:rPr>
          <w:rFonts w:ascii="Times New Roman" w:hAnsi="Times New Roman" w:cs="Times New Roman"/>
          <w:b/>
          <w:bCs/>
          <w:sz w:val="24"/>
          <w:szCs w:val="24"/>
        </w:rPr>
      </w:pPr>
      <w:r w:rsidRPr="00465382">
        <w:rPr>
          <w:rFonts w:ascii="Times New Roman" w:hAnsi="Times New Roman" w:cs="Times New Roman"/>
          <w:b/>
          <w:bCs/>
          <w:sz w:val="24"/>
          <w:szCs w:val="24"/>
        </w:rPr>
        <w:lastRenderedPageBreak/>
        <w:t>Instrumento de diagnóstico inicial</w:t>
      </w:r>
    </w:p>
    <w:p w14:paraId="09D231AE" w14:textId="77777777" w:rsidR="00465382" w:rsidRPr="00465382" w:rsidRDefault="00465382" w:rsidP="00465382">
      <w:pPr>
        <w:spacing w:line="360" w:lineRule="auto"/>
        <w:jc w:val="both"/>
        <w:rPr>
          <w:rFonts w:ascii="Times New Roman" w:hAnsi="Times New Roman" w:cs="Times New Roman"/>
          <w:sz w:val="24"/>
          <w:szCs w:val="24"/>
        </w:rPr>
      </w:pPr>
      <w:r w:rsidRPr="00465382">
        <w:rPr>
          <w:rFonts w:ascii="Times New Roman" w:hAnsi="Times New Roman" w:cs="Times New Roman"/>
          <w:b/>
          <w:bCs/>
          <w:sz w:val="24"/>
          <w:szCs w:val="24"/>
        </w:rPr>
        <w:t>Nombre del instrumento</w:t>
      </w:r>
      <w:r w:rsidRPr="00465382">
        <w:rPr>
          <w:rFonts w:ascii="Times New Roman" w:hAnsi="Times New Roman" w:cs="Times New Roman"/>
          <w:sz w:val="24"/>
          <w:szCs w:val="24"/>
        </w:rPr>
        <w:t>: Cuestionario exploratorio sobre percepciones del cambio organizacional y la cultura institucional en el CTP San Isidro de Pérez Zeledón.</w:t>
      </w:r>
    </w:p>
    <w:p w14:paraId="5FC8897F" w14:textId="77777777" w:rsidR="00465382" w:rsidRPr="00465382" w:rsidRDefault="00465382" w:rsidP="00465382">
      <w:pPr>
        <w:spacing w:line="360" w:lineRule="auto"/>
        <w:jc w:val="both"/>
        <w:rPr>
          <w:rFonts w:ascii="Times New Roman" w:hAnsi="Times New Roman" w:cs="Times New Roman"/>
          <w:sz w:val="24"/>
          <w:szCs w:val="24"/>
        </w:rPr>
      </w:pPr>
      <w:r w:rsidRPr="00465382">
        <w:rPr>
          <w:rFonts w:ascii="Times New Roman" w:hAnsi="Times New Roman" w:cs="Times New Roman"/>
          <w:b/>
          <w:bCs/>
          <w:sz w:val="24"/>
          <w:szCs w:val="24"/>
        </w:rPr>
        <w:t>Propósito</w:t>
      </w:r>
      <w:r w:rsidRPr="00465382">
        <w:rPr>
          <w:rFonts w:ascii="Times New Roman" w:hAnsi="Times New Roman" w:cs="Times New Roman"/>
          <w:sz w:val="24"/>
          <w:szCs w:val="24"/>
        </w:rPr>
        <w:t>: Obtener información preliminar sobre cómo el personal del CTP percibe los procesos de cambio organizacional y los rasgos de la cultura institucional, con el fin de definir con mayor precisión el enfoque, las variables y los objetivos específicos del proyecto de investigación.</w:t>
      </w:r>
    </w:p>
    <w:p w14:paraId="2B4FAA33" w14:textId="77777777" w:rsidR="00465382" w:rsidRPr="00465382" w:rsidRDefault="00465382" w:rsidP="00465382">
      <w:pPr>
        <w:spacing w:line="360" w:lineRule="auto"/>
        <w:jc w:val="both"/>
        <w:rPr>
          <w:rFonts w:ascii="Times New Roman" w:hAnsi="Times New Roman" w:cs="Times New Roman"/>
          <w:sz w:val="24"/>
          <w:szCs w:val="24"/>
        </w:rPr>
      </w:pPr>
      <w:r w:rsidRPr="00465382">
        <w:rPr>
          <w:rFonts w:ascii="Times New Roman" w:hAnsi="Times New Roman" w:cs="Times New Roman"/>
          <w:b/>
          <w:bCs/>
          <w:sz w:val="24"/>
          <w:szCs w:val="24"/>
        </w:rPr>
        <w:t>Población meta</w:t>
      </w:r>
      <w:r w:rsidRPr="00465382">
        <w:rPr>
          <w:rFonts w:ascii="Times New Roman" w:hAnsi="Times New Roman" w:cs="Times New Roman"/>
          <w:sz w:val="24"/>
          <w:szCs w:val="24"/>
        </w:rPr>
        <w:t>: Personal docente, administrativo y de apoyo del CTP San Isidro de Pérez Zeledón.</w:t>
      </w:r>
    </w:p>
    <w:p w14:paraId="2A4130EF" w14:textId="77777777" w:rsidR="00465382" w:rsidRPr="00465382" w:rsidRDefault="00465382" w:rsidP="00465382">
      <w:pPr>
        <w:spacing w:line="360" w:lineRule="auto"/>
        <w:jc w:val="both"/>
        <w:rPr>
          <w:rFonts w:ascii="Times New Roman" w:hAnsi="Times New Roman" w:cs="Times New Roman"/>
          <w:sz w:val="24"/>
          <w:szCs w:val="24"/>
        </w:rPr>
      </w:pPr>
      <w:r w:rsidRPr="00465382">
        <w:rPr>
          <w:rFonts w:ascii="Times New Roman" w:hAnsi="Times New Roman" w:cs="Times New Roman"/>
          <w:b/>
          <w:bCs/>
          <w:sz w:val="24"/>
          <w:szCs w:val="24"/>
        </w:rPr>
        <w:t>Indicaciones</w:t>
      </w:r>
      <w:r w:rsidRPr="00465382">
        <w:rPr>
          <w:rFonts w:ascii="Times New Roman" w:hAnsi="Times New Roman" w:cs="Times New Roman"/>
          <w:sz w:val="24"/>
          <w:szCs w:val="24"/>
        </w:rPr>
        <w:t>:</w:t>
      </w:r>
    </w:p>
    <w:p w14:paraId="21FF0277" w14:textId="77777777" w:rsidR="00465382" w:rsidRPr="00465382" w:rsidRDefault="00465382" w:rsidP="00465382">
      <w:pPr>
        <w:spacing w:line="360" w:lineRule="auto"/>
        <w:jc w:val="both"/>
        <w:rPr>
          <w:rFonts w:ascii="Times New Roman" w:hAnsi="Times New Roman" w:cs="Times New Roman"/>
          <w:sz w:val="24"/>
          <w:szCs w:val="24"/>
        </w:rPr>
      </w:pPr>
      <w:r w:rsidRPr="00465382">
        <w:rPr>
          <w:rFonts w:ascii="Times New Roman" w:hAnsi="Times New Roman" w:cs="Times New Roman"/>
          <w:sz w:val="24"/>
          <w:szCs w:val="24"/>
        </w:rPr>
        <w:t>El siguiente instrumento tiene carácter diagnóstico. No busca recopilar datos para el análisis final del proyecto, sino orientar la delimitación del problema y las estrategias de investigación.</w:t>
      </w:r>
    </w:p>
    <w:p w14:paraId="4F0E4734" w14:textId="77777777" w:rsidR="00465382" w:rsidRPr="00465382" w:rsidRDefault="00465382" w:rsidP="00465382">
      <w:pPr>
        <w:spacing w:line="360" w:lineRule="auto"/>
        <w:jc w:val="both"/>
        <w:rPr>
          <w:rFonts w:ascii="Times New Roman" w:hAnsi="Times New Roman" w:cs="Times New Roman"/>
          <w:sz w:val="24"/>
          <w:szCs w:val="24"/>
        </w:rPr>
      </w:pPr>
      <w:r w:rsidRPr="00465382">
        <w:rPr>
          <w:rFonts w:ascii="Times New Roman" w:hAnsi="Times New Roman" w:cs="Times New Roman"/>
          <w:sz w:val="24"/>
          <w:szCs w:val="24"/>
        </w:rPr>
        <w:t>Secciones e ítems sugeridos (preguntas abiertas y cerradas mixtas):</w:t>
      </w:r>
    </w:p>
    <w:p w14:paraId="71CE63AA" w14:textId="77777777" w:rsidR="00465382" w:rsidRPr="00465382" w:rsidRDefault="00465382" w:rsidP="00465382">
      <w:pPr>
        <w:spacing w:line="360" w:lineRule="auto"/>
        <w:jc w:val="both"/>
        <w:rPr>
          <w:rFonts w:ascii="Times New Roman" w:hAnsi="Times New Roman" w:cs="Times New Roman"/>
          <w:sz w:val="24"/>
          <w:szCs w:val="24"/>
        </w:rPr>
      </w:pPr>
      <w:r w:rsidRPr="00465382">
        <w:rPr>
          <w:rFonts w:ascii="Times New Roman" w:hAnsi="Times New Roman" w:cs="Times New Roman"/>
          <w:b/>
          <w:bCs/>
          <w:sz w:val="24"/>
          <w:szCs w:val="24"/>
        </w:rPr>
        <w:t>Sección 1</w:t>
      </w:r>
      <w:r w:rsidRPr="00465382">
        <w:rPr>
          <w:rFonts w:ascii="Times New Roman" w:hAnsi="Times New Roman" w:cs="Times New Roman"/>
          <w:sz w:val="24"/>
          <w:szCs w:val="24"/>
        </w:rPr>
        <w:t>. Datos generales</w:t>
      </w:r>
    </w:p>
    <w:p w14:paraId="15D25F6E" w14:textId="77777777" w:rsidR="00465382" w:rsidRPr="00465382" w:rsidRDefault="00465382" w:rsidP="00465382">
      <w:pPr>
        <w:spacing w:line="360" w:lineRule="auto"/>
        <w:jc w:val="both"/>
        <w:rPr>
          <w:rFonts w:ascii="Times New Roman" w:hAnsi="Times New Roman" w:cs="Times New Roman"/>
          <w:sz w:val="24"/>
          <w:szCs w:val="24"/>
        </w:rPr>
      </w:pPr>
      <w:r w:rsidRPr="00465382">
        <w:rPr>
          <w:rFonts w:ascii="Times New Roman" w:hAnsi="Times New Roman" w:cs="Times New Roman"/>
          <w:sz w:val="24"/>
          <w:szCs w:val="24"/>
        </w:rPr>
        <w:t>Cargo o función en la institución: _____________________</w:t>
      </w:r>
    </w:p>
    <w:p w14:paraId="42A3BD60" w14:textId="77777777" w:rsidR="00465382" w:rsidRPr="00465382" w:rsidRDefault="00465382" w:rsidP="00465382">
      <w:pPr>
        <w:spacing w:line="360" w:lineRule="auto"/>
        <w:jc w:val="both"/>
        <w:rPr>
          <w:rFonts w:ascii="Times New Roman" w:hAnsi="Times New Roman" w:cs="Times New Roman"/>
          <w:sz w:val="24"/>
          <w:szCs w:val="24"/>
        </w:rPr>
      </w:pPr>
      <w:r w:rsidRPr="00465382">
        <w:rPr>
          <w:rFonts w:ascii="Times New Roman" w:hAnsi="Times New Roman" w:cs="Times New Roman"/>
          <w:sz w:val="24"/>
          <w:szCs w:val="24"/>
        </w:rPr>
        <w:t>Años de laborar en el CTP San Isidro de Pérez Zeledón: ________________</w:t>
      </w:r>
    </w:p>
    <w:p w14:paraId="1EA4F17B" w14:textId="77777777" w:rsidR="00465382" w:rsidRPr="00465382" w:rsidRDefault="00465382" w:rsidP="00465382">
      <w:pPr>
        <w:spacing w:line="360" w:lineRule="auto"/>
        <w:jc w:val="both"/>
        <w:rPr>
          <w:rFonts w:ascii="Times New Roman" w:hAnsi="Times New Roman" w:cs="Times New Roman"/>
          <w:sz w:val="24"/>
          <w:szCs w:val="24"/>
        </w:rPr>
      </w:pPr>
    </w:p>
    <w:p w14:paraId="38D0BAD9" w14:textId="77777777" w:rsidR="00465382" w:rsidRPr="00465382" w:rsidRDefault="00465382" w:rsidP="00465382">
      <w:pPr>
        <w:spacing w:line="360" w:lineRule="auto"/>
        <w:jc w:val="both"/>
        <w:rPr>
          <w:rFonts w:ascii="Times New Roman" w:hAnsi="Times New Roman" w:cs="Times New Roman"/>
          <w:sz w:val="24"/>
          <w:szCs w:val="24"/>
        </w:rPr>
      </w:pPr>
      <w:r w:rsidRPr="00465382">
        <w:rPr>
          <w:rFonts w:ascii="Times New Roman" w:hAnsi="Times New Roman" w:cs="Times New Roman"/>
          <w:b/>
          <w:bCs/>
          <w:sz w:val="24"/>
          <w:szCs w:val="24"/>
        </w:rPr>
        <w:t>Sección 2</w:t>
      </w:r>
      <w:r w:rsidRPr="00465382">
        <w:rPr>
          <w:rFonts w:ascii="Times New Roman" w:hAnsi="Times New Roman" w:cs="Times New Roman"/>
          <w:sz w:val="24"/>
          <w:szCs w:val="24"/>
        </w:rPr>
        <w:t>. Percepción del cambio organizacional</w:t>
      </w:r>
    </w:p>
    <w:p w14:paraId="3A9CF564" w14:textId="77777777" w:rsidR="00465382" w:rsidRPr="00465382" w:rsidRDefault="00465382" w:rsidP="00465382">
      <w:pPr>
        <w:spacing w:line="360" w:lineRule="auto"/>
        <w:jc w:val="both"/>
        <w:rPr>
          <w:rFonts w:ascii="Times New Roman" w:hAnsi="Times New Roman" w:cs="Times New Roman"/>
          <w:sz w:val="24"/>
          <w:szCs w:val="24"/>
        </w:rPr>
      </w:pPr>
      <w:r w:rsidRPr="00465382">
        <w:rPr>
          <w:rFonts w:ascii="Times New Roman" w:hAnsi="Times New Roman" w:cs="Times New Roman"/>
          <w:sz w:val="24"/>
          <w:szCs w:val="24"/>
        </w:rPr>
        <w:t>¿Considera que en los últimos años la institución ha experimentado procesos de cambio organizacional significativos?</w:t>
      </w:r>
    </w:p>
    <w:p w14:paraId="327EE003" w14:textId="77777777" w:rsidR="00465382" w:rsidRPr="00465382" w:rsidRDefault="00465382" w:rsidP="00465382">
      <w:pPr>
        <w:spacing w:line="360" w:lineRule="auto"/>
        <w:jc w:val="both"/>
        <w:rPr>
          <w:rFonts w:ascii="Times New Roman" w:hAnsi="Times New Roman" w:cs="Times New Roman"/>
          <w:sz w:val="24"/>
          <w:szCs w:val="24"/>
        </w:rPr>
      </w:pPr>
      <w:r w:rsidRPr="00465382">
        <w:rPr>
          <w:rFonts w:ascii="Segoe UI Symbol" w:hAnsi="Segoe UI Symbol" w:cs="Segoe UI Symbol"/>
          <w:sz w:val="24"/>
          <w:szCs w:val="24"/>
        </w:rPr>
        <w:t>☐</w:t>
      </w:r>
      <w:r w:rsidRPr="00465382">
        <w:rPr>
          <w:rFonts w:ascii="Times New Roman" w:hAnsi="Times New Roman" w:cs="Times New Roman"/>
          <w:sz w:val="24"/>
          <w:szCs w:val="24"/>
        </w:rPr>
        <w:t xml:space="preserve"> Sí</w:t>
      </w:r>
    </w:p>
    <w:p w14:paraId="48648F08" w14:textId="77777777" w:rsidR="00465382" w:rsidRPr="00465382" w:rsidRDefault="00465382" w:rsidP="00465382">
      <w:pPr>
        <w:spacing w:line="360" w:lineRule="auto"/>
        <w:jc w:val="both"/>
        <w:rPr>
          <w:rFonts w:ascii="Times New Roman" w:hAnsi="Times New Roman" w:cs="Times New Roman"/>
          <w:sz w:val="24"/>
          <w:szCs w:val="24"/>
        </w:rPr>
      </w:pPr>
      <w:r w:rsidRPr="00465382">
        <w:rPr>
          <w:rFonts w:ascii="Segoe UI Symbol" w:hAnsi="Segoe UI Symbol" w:cs="Segoe UI Symbol"/>
          <w:sz w:val="24"/>
          <w:szCs w:val="24"/>
        </w:rPr>
        <w:t>☐</w:t>
      </w:r>
      <w:r w:rsidRPr="00465382">
        <w:rPr>
          <w:rFonts w:ascii="Times New Roman" w:hAnsi="Times New Roman" w:cs="Times New Roman"/>
          <w:sz w:val="24"/>
          <w:szCs w:val="24"/>
        </w:rPr>
        <w:t xml:space="preserve"> No</w:t>
      </w:r>
    </w:p>
    <w:p w14:paraId="54D00BBC" w14:textId="77777777" w:rsidR="00465382" w:rsidRPr="00465382" w:rsidRDefault="00465382" w:rsidP="00465382">
      <w:pPr>
        <w:spacing w:line="360" w:lineRule="auto"/>
        <w:jc w:val="both"/>
        <w:rPr>
          <w:rFonts w:ascii="Times New Roman" w:hAnsi="Times New Roman" w:cs="Times New Roman"/>
          <w:sz w:val="24"/>
          <w:szCs w:val="24"/>
        </w:rPr>
      </w:pPr>
      <w:r w:rsidRPr="00465382">
        <w:rPr>
          <w:rFonts w:ascii="Segoe UI Symbol" w:hAnsi="Segoe UI Symbol" w:cs="Segoe UI Symbol"/>
          <w:sz w:val="24"/>
          <w:szCs w:val="24"/>
        </w:rPr>
        <w:t>☐</w:t>
      </w:r>
      <w:r w:rsidRPr="00465382">
        <w:rPr>
          <w:rFonts w:ascii="Times New Roman" w:hAnsi="Times New Roman" w:cs="Times New Roman"/>
          <w:sz w:val="24"/>
          <w:szCs w:val="24"/>
        </w:rPr>
        <w:t xml:space="preserve"> No estoy seguro(a)</w:t>
      </w:r>
    </w:p>
    <w:p w14:paraId="4C5EFF5E" w14:textId="77777777" w:rsidR="00465382" w:rsidRPr="00465382" w:rsidRDefault="00465382" w:rsidP="00465382">
      <w:pPr>
        <w:spacing w:line="360" w:lineRule="auto"/>
        <w:jc w:val="both"/>
        <w:rPr>
          <w:rFonts w:ascii="Times New Roman" w:hAnsi="Times New Roman" w:cs="Times New Roman"/>
          <w:sz w:val="24"/>
          <w:szCs w:val="24"/>
        </w:rPr>
      </w:pPr>
      <w:r w:rsidRPr="00465382">
        <w:rPr>
          <w:rFonts w:ascii="Times New Roman" w:hAnsi="Times New Roman" w:cs="Times New Roman"/>
          <w:sz w:val="24"/>
          <w:szCs w:val="24"/>
        </w:rPr>
        <w:t>¿Qué tipo de cambios ha percibido con mayor claridad? (Seleccione los más relevantes)</w:t>
      </w:r>
    </w:p>
    <w:p w14:paraId="73778B58" w14:textId="77777777" w:rsidR="00465382" w:rsidRPr="00465382" w:rsidRDefault="00465382" w:rsidP="00465382">
      <w:pPr>
        <w:spacing w:line="360" w:lineRule="auto"/>
        <w:jc w:val="both"/>
        <w:rPr>
          <w:rFonts w:ascii="Times New Roman" w:hAnsi="Times New Roman" w:cs="Times New Roman"/>
          <w:sz w:val="24"/>
          <w:szCs w:val="24"/>
        </w:rPr>
      </w:pPr>
      <w:r w:rsidRPr="00465382">
        <w:rPr>
          <w:rFonts w:ascii="Segoe UI Symbol" w:hAnsi="Segoe UI Symbol" w:cs="Segoe UI Symbol"/>
          <w:sz w:val="24"/>
          <w:szCs w:val="24"/>
        </w:rPr>
        <w:t>☐</w:t>
      </w:r>
      <w:r w:rsidRPr="00465382">
        <w:rPr>
          <w:rFonts w:ascii="Times New Roman" w:hAnsi="Times New Roman" w:cs="Times New Roman"/>
          <w:sz w:val="24"/>
          <w:szCs w:val="24"/>
        </w:rPr>
        <w:t xml:space="preserve"> Administrativos</w:t>
      </w:r>
    </w:p>
    <w:p w14:paraId="4C2992C6" w14:textId="77777777" w:rsidR="00465382" w:rsidRPr="00465382" w:rsidRDefault="00465382" w:rsidP="00465382">
      <w:pPr>
        <w:spacing w:line="360" w:lineRule="auto"/>
        <w:jc w:val="both"/>
        <w:rPr>
          <w:rFonts w:ascii="Times New Roman" w:hAnsi="Times New Roman" w:cs="Times New Roman"/>
          <w:sz w:val="24"/>
          <w:szCs w:val="24"/>
        </w:rPr>
      </w:pPr>
      <w:r w:rsidRPr="00465382">
        <w:rPr>
          <w:rFonts w:ascii="Segoe UI Symbol" w:hAnsi="Segoe UI Symbol" w:cs="Segoe UI Symbol"/>
          <w:sz w:val="24"/>
          <w:szCs w:val="24"/>
        </w:rPr>
        <w:lastRenderedPageBreak/>
        <w:t>☐</w:t>
      </w:r>
      <w:r w:rsidRPr="00465382">
        <w:rPr>
          <w:rFonts w:ascii="Times New Roman" w:hAnsi="Times New Roman" w:cs="Times New Roman"/>
          <w:sz w:val="24"/>
          <w:szCs w:val="24"/>
        </w:rPr>
        <w:t xml:space="preserve"> Académicos</w:t>
      </w:r>
    </w:p>
    <w:p w14:paraId="71F08DAB" w14:textId="77777777" w:rsidR="00465382" w:rsidRPr="00465382" w:rsidRDefault="00465382" w:rsidP="00465382">
      <w:pPr>
        <w:spacing w:line="360" w:lineRule="auto"/>
        <w:jc w:val="both"/>
        <w:rPr>
          <w:rFonts w:ascii="Times New Roman" w:hAnsi="Times New Roman" w:cs="Times New Roman"/>
          <w:sz w:val="24"/>
          <w:szCs w:val="24"/>
        </w:rPr>
      </w:pPr>
      <w:r w:rsidRPr="00465382">
        <w:rPr>
          <w:rFonts w:ascii="Segoe UI Symbol" w:hAnsi="Segoe UI Symbol" w:cs="Segoe UI Symbol"/>
          <w:sz w:val="24"/>
          <w:szCs w:val="24"/>
        </w:rPr>
        <w:t>☐</w:t>
      </w:r>
      <w:r w:rsidRPr="00465382">
        <w:rPr>
          <w:rFonts w:ascii="Times New Roman" w:hAnsi="Times New Roman" w:cs="Times New Roman"/>
          <w:sz w:val="24"/>
          <w:szCs w:val="24"/>
        </w:rPr>
        <w:t xml:space="preserve"> Tecnológicos</w:t>
      </w:r>
    </w:p>
    <w:p w14:paraId="3477CDDC" w14:textId="77777777" w:rsidR="00465382" w:rsidRPr="00465382" w:rsidRDefault="00465382" w:rsidP="00465382">
      <w:pPr>
        <w:spacing w:line="360" w:lineRule="auto"/>
        <w:jc w:val="both"/>
        <w:rPr>
          <w:rFonts w:ascii="Times New Roman" w:hAnsi="Times New Roman" w:cs="Times New Roman"/>
          <w:sz w:val="24"/>
          <w:szCs w:val="24"/>
        </w:rPr>
      </w:pPr>
      <w:r w:rsidRPr="00465382">
        <w:rPr>
          <w:rFonts w:ascii="Segoe UI Symbol" w:hAnsi="Segoe UI Symbol" w:cs="Segoe UI Symbol"/>
          <w:sz w:val="24"/>
          <w:szCs w:val="24"/>
        </w:rPr>
        <w:t>☐</w:t>
      </w:r>
      <w:r w:rsidRPr="00465382">
        <w:rPr>
          <w:rFonts w:ascii="Times New Roman" w:hAnsi="Times New Roman" w:cs="Times New Roman"/>
          <w:sz w:val="24"/>
          <w:szCs w:val="24"/>
        </w:rPr>
        <w:t xml:space="preserve"> De liderazgo o gestión</w:t>
      </w:r>
    </w:p>
    <w:p w14:paraId="73214AC2" w14:textId="77777777" w:rsidR="00465382" w:rsidRPr="00465382" w:rsidRDefault="00465382" w:rsidP="00465382">
      <w:pPr>
        <w:spacing w:line="360" w:lineRule="auto"/>
        <w:jc w:val="both"/>
        <w:rPr>
          <w:rFonts w:ascii="Times New Roman" w:hAnsi="Times New Roman" w:cs="Times New Roman"/>
          <w:sz w:val="24"/>
          <w:szCs w:val="24"/>
        </w:rPr>
      </w:pPr>
      <w:r w:rsidRPr="00465382">
        <w:rPr>
          <w:rFonts w:ascii="Segoe UI Symbol" w:hAnsi="Segoe UI Symbol" w:cs="Segoe UI Symbol"/>
          <w:sz w:val="24"/>
          <w:szCs w:val="24"/>
        </w:rPr>
        <w:t>☐</w:t>
      </w:r>
      <w:r w:rsidRPr="00465382">
        <w:rPr>
          <w:rFonts w:ascii="Times New Roman" w:hAnsi="Times New Roman" w:cs="Times New Roman"/>
          <w:sz w:val="24"/>
          <w:szCs w:val="24"/>
        </w:rPr>
        <w:t xml:space="preserve"> En la comunicación interna</w:t>
      </w:r>
    </w:p>
    <w:p w14:paraId="5F3DEC83" w14:textId="77777777" w:rsidR="00465382" w:rsidRPr="00465382" w:rsidRDefault="00465382" w:rsidP="00465382">
      <w:pPr>
        <w:spacing w:line="360" w:lineRule="auto"/>
        <w:jc w:val="both"/>
        <w:rPr>
          <w:rFonts w:ascii="Times New Roman" w:hAnsi="Times New Roman" w:cs="Times New Roman"/>
          <w:sz w:val="24"/>
          <w:szCs w:val="24"/>
        </w:rPr>
      </w:pPr>
      <w:r w:rsidRPr="00465382">
        <w:rPr>
          <w:rFonts w:ascii="Segoe UI Symbol" w:hAnsi="Segoe UI Symbol" w:cs="Segoe UI Symbol"/>
          <w:sz w:val="24"/>
          <w:szCs w:val="24"/>
        </w:rPr>
        <w:t>☐</w:t>
      </w:r>
      <w:r w:rsidRPr="00465382">
        <w:rPr>
          <w:rFonts w:ascii="Times New Roman" w:hAnsi="Times New Roman" w:cs="Times New Roman"/>
          <w:sz w:val="24"/>
          <w:szCs w:val="24"/>
        </w:rPr>
        <w:t xml:space="preserve"> Otros: __________</w:t>
      </w:r>
    </w:p>
    <w:p w14:paraId="65A73721" w14:textId="77777777" w:rsidR="00465382" w:rsidRPr="00465382" w:rsidRDefault="00465382" w:rsidP="00465382">
      <w:pPr>
        <w:spacing w:line="360" w:lineRule="auto"/>
        <w:jc w:val="both"/>
        <w:rPr>
          <w:rFonts w:ascii="Times New Roman" w:hAnsi="Times New Roman" w:cs="Times New Roman"/>
          <w:sz w:val="24"/>
          <w:szCs w:val="24"/>
        </w:rPr>
      </w:pPr>
    </w:p>
    <w:p w14:paraId="5AFAC926" w14:textId="77777777" w:rsidR="00465382" w:rsidRPr="00465382" w:rsidRDefault="00465382" w:rsidP="00465382">
      <w:pPr>
        <w:spacing w:line="360" w:lineRule="auto"/>
        <w:jc w:val="both"/>
        <w:rPr>
          <w:rFonts w:ascii="Times New Roman" w:hAnsi="Times New Roman" w:cs="Times New Roman"/>
          <w:sz w:val="24"/>
          <w:szCs w:val="24"/>
        </w:rPr>
      </w:pPr>
      <w:r w:rsidRPr="00465382">
        <w:rPr>
          <w:rFonts w:ascii="Times New Roman" w:hAnsi="Times New Roman" w:cs="Times New Roman"/>
          <w:sz w:val="24"/>
          <w:szCs w:val="24"/>
        </w:rPr>
        <w:t>En una escala del 1 al 5, indique su nivel de acuerdo con la siguiente afirmación:</w:t>
      </w:r>
    </w:p>
    <w:p w14:paraId="6203A0AD" w14:textId="77777777" w:rsidR="00465382" w:rsidRPr="00465382" w:rsidRDefault="00465382" w:rsidP="00465382">
      <w:pPr>
        <w:spacing w:line="360" w:lineRule="auto"/>
        <w:jc w:val="both"/>
        <w:rPr>
          <w:rFonts w:ascii="Times New Roman" w:hAnsi="Times New Roman" w:cs="Times New Roman"/>
          <w:sz w:val="24"/>
          <w:szCs w:val="24"/>
        </w:rPr>
      </w:pPr>
      <w:r w:rsidRPr="00465382">
        <w:rPr>
          <w:rFonts w:ascii="Times New Roman" w:hAnsi="Times New Roman" w:cs="Times New Roman"/>
          <w:sz w:val="24"/>
          <w:szCs w:val="24"/>
        </w:rPr>
        <w:t>“Los procesos de cambio en la institución se comunican con claridad y se gestionan adecuadamente.”</w:t>
      </w:r>
      <w:r w:rsidRPr="00465382">
        <w:rPr>
          <w:rFonts w:ascii="Times New Roman" w:hAnsi="Times New Roman" w:cs="Times New Roman"/>
          <w:sz w:val="24"/>
          <w:szCs w:val="24"/>
        </w:rPr>
        <w:br/>
        <w:t>1️ Totalmente en desacuerdo      5️ Totalmente de acuerdo</w:t>
      </w:r>
    </w:p>
    <w:p w14:paraId="4037FFF0" w14:textId="77777777" w:rsidR="00465382" w:rsidRPr="00465382" w:rsidRDefault="00465382" w:rsidP="00465382">
      <w:pPr>
        <w:spacing w:line="360" w:lineRule="auto"/>
        <w:jc w:val="both"/>
        <w:rPr>
          <w:rFonts w:ascii="Times New Roman" w:hAnsi="Times New Roman" w:cs="Times New Roman"/>
          <w:b/>
          <w:bCs/>
          <w:sz w:val="24"/>
          <w:szCs w:val="24"/>
        </w:rPr>
      </w:pPr>
    </w:p>
    <w:p w14:paraId="3F627407" w14:textId="77777777" w:rsidR="00465382" w:rsidRPr="00465382" w:rsidRDefault="00465382" w:rsidP="00465382">
      <w:pPr>
        <w:spacing w:line="360" w:lineRule="auto"/>
        <w:jc w:val="both"/>
        <w:rPr>
          <w:rFonts w:ascii="Times New Roman" w:hAnsi="Times New Roman" w:cs="Times New Roman"/>
          <w:sz w:val="24"/>
          <w:szCs w:val="24"/>
        </w:rPr>
      </w:pPr>
      <w:r w:rsidRPr="00465382">
        <w:rPr>
          <w:rFonts w:ascii="Times New Roman" w:hAnsi="Times New Roman" w:cs="Times New Roman"/>
          <w:b/>
          <w:bCs/>
          <w:sz w:val="24"/>
          <w:szCs w:val="24"/>
        </w:rPr>
        <w:t>Sección 3</w:t>
      </w:r>
      <w:r w:rsidRPr="00465382">
        <w:rPr>
          <w:rFonts w:ascii="Times New Roman" w:hAnsi="Times New Roman" w:cs="Times New Roman"/>
          <w:sz w:val="24"/>
          <w:szCs w:val="24"/>
        </w:rPr>
        <w:t>. Cultura institucional</w:t>
      </w:r>
    </w:p>
    <w:p w14:paraId="3F0A0237" w14:textId="77777777" w:rsidR="00465382" w:rsidRPr="00465382" w:rsidRDefault="00465382" w:rsidP="00465382">
      <w:pPr>
        <w:spacing w:line="360" w:lineRule="auto"/>
        <w:jc w:val="both"/>
        <w:rPr>
          <w:rFonts w:ascii="Times New Roman" w:hAnsi="Times New Roman" w:cs="Times New Roman"/>
          <w:sz w:val="24"/>
          <w:szCs w:val="24"/>
        </w:rPr>
      </w:pPr>
      <w:r w:rsidRPr="00465382">
        <w:rPr>
          <w:rFonts w:ascii="Times New Roman" w:hAnsi="Times New Roman" w:cs="Times New Roman"/>
          <w:sz w:val="24"/>
          <w:szCs w:val="24"/>
        </w:rPr>
        <w:t>¿Cómo describiría el clima organizacional actual del CTP?</w:t>
      </w:r>
    </w:p>
    <w:p w14:paraId="7E03D15E" w14:textId="77777777" w:rsidR="00465382" w:rsidRPr="00465382" w:rsidRDefault="00465382" w:rsidP="00465382">
      <w:pPr>
        <w:spacing w:line="360" w:lineRule="auto"/>
        <w:jc w:val="both"/>
        <w:rPr>
          <w:rFonts w:ascii="Times New Roman" w:hAnsi="Times New Roman" w:cs="Times New Roman"/>
          <w:sz w:val="24"/>
          <w:szCs w:val="24"/>
        </w:rPr>
      </w:pPr>
      <w:r w:rsidRPr="00465382">
        <w:rPr>
          <w:rFonts w:ascii="Segoe UI Symbol" w:hAnsi="Segoe UI Symbol" w:cs="Segoe UI Symbol"/>
          <w:sz w:val="24"/>
          <w:szCs w:val="24"/>
        </w:rPr>
        <w:t>☐</w:t>
      </w:r>
      <w:r w:rsidRPr="00465382">
        <w:rPr>
          <w:rFonts w:ascii="Times New Roman" w:hAnsi="Times New Roman" w:cs="Times New Roman"/>
          <w:sz w:val="24"/>
          <w:szCs w:val="24"/>
        </w:rPr>
        <w:t xml:space="preserve"> Colaborativo</w:t>
      </w:r>
    </w:p>
    <w:p w14:paraId="7383F7BC" w14:textId="77777777" w:rsidR="00465382" w:rsidRPr="00465382" w:rsidRDefault="00465382" w:rsidP="00465382">
      <w:pPr>
        <w:spacing w:line="360" w:lineRule="auto"/>
        <w:jc w:val="both"/>
        <w:rPr>
          <w:rFonts w:ascii="Times New Roman" w:hAnsi="Times New Roman" w:cs="Times New Roman"/>
          <w:sz w:val="24"/>
          <w:szCs w:val="24"/>
        </w:rPr>
      </w:pPr>
      <w:r w:rsidRPr="00465382">
        <w:rPr>
          <w:rFonts w:ascii="Segoe UI Symbol" w:hAnsi="Segoe UI Symbol" w:cs="Segoe UI Symbol"/>
          <w:sz w:val="24"/>
          <w:szCs w:val="24"/>
        </w:rPr>
        <w:t>☐</w:t>
      </w:r>
      <w:r w:rsidRPr="00465382">
        <w:rPr>
          <w:rFonts w:ascii="Times New Roman" w:hAnsi="Times New Roman" w:cs="Times New Roman"/>
          <w:sz w:val="24"/>
          <w:szCs w:val="24"/>
        </w:rPr>
        <w:t xml:space="preserve"> Neutral</w:t>
      </w:r>
    </w:p>
    <w:p w14:paraId="28C3D96A" w14:textId="77777777" w:rsidR="00465382" w:rsidRPr="00465382" w:rsidRDefault="00465382" w:rsidP="00465382">
      <w:pPr>
        <w:spacing w:line="360" w:lineRule="auto"/>
        <w:jc w:val="both"/>
        <w:rPr>
          <w:rFonts w:ascii="Times New Roman" w:hAnsi="Times New Roman" w:cs="Times New Roman"/>
          <w:sz w:val="24"/>
          <w:szCs w:val="24"/>
        </w:rPr>
      </w:pPr>
      <w:r w:rsidRPr="00465382">
        <w:rPr>
          <w:rFonts w:ascii="Segoe UI Symbol" w:hAnsi="Segoe UI Symbol" w:cs="Segoe UI Symbol"/>
          <w:sz w:val="24"/>
          <w:szCs w:val="24"/>
        </w:rPr>
        <w:t>☐</w:t>
      </w:r>
      <w:r w:rsidRPr="00465382">
        <w:rPr>
          <w:rFonts w:ascii="Times New Roman" w:hAnsi="Times New Roman" w:cs="Times New Roman"/>
          <w:sz w:val="24"/>
          <w:szCs w:val="24"/>
        </w:rPr>
        <w:t xml:space="preserve"> Tenso o conflictivo</w:t>
      </w:r>
    </w:p>
    <w:p w14:paraId="7C78838F" w14:textId="77777777" w:rsidR="00465382" w:rsidRPr="00465382" w:rsidRDefault="00465382" w:rsidP="00465382">
      <w:pPr>
        <w:spacing w:line="360" w:lineRule="auto"/>
        <w:jc w:val="both"/>
        <w:rPr>
          <w:rFonts w:ascii="Times New Roman" w:hAnsi="Times New Roman" w:cs="Times New Roman"/>
          <w:sz w:val="24"/>
          <w:szCs w:val="24"/>
        </w:rPr>
      </w:pPr>
      <w:r w:rsidRPr="00465382">
        <w:rPr>
          <w:rFonts w:ascii="Times New Roman" w:hAnsi="Times New Roman" w:cs="Times New Roman"/>
          <w:sz w:val="24"/>
          <w:szCs w:val="24"/>
        </w:rPr>
        <w:t>Mencione tres valores que, a su criterio, caracterizan la cultura institucional del centro educativo:</w:t>
      </w:r>
    </w:p>
    <w:p w14:paraId="365BECCD" w14:textId="77777777" w:rsidR="00465382" w:rsidRPr="00465382" w:rsidRDefault="00465382" w:rsidP="00465382">
      <w:pPr>
        <w:spacing w:line="360" w:lineRule="auto"/>
        <w:jc w:val="both"/>
        <w:rPr>
          <w:rFonts w:ascii="Times New Roman" w:hAnsi="Times New Roman" w:cs="Times New Roman"/>
          <w:sz w:val="24"/>
          <w:szCs w:val="24"/>
        </w:rPr>
      </w:pPr>
      <w:r w:rsidRPr="00465382">
        <w:rPr>
          <w:rFonts w:ascii="Times New Roman" w:hAnsi="Times New Roman" w:cs="Times New Roman"/>
          <w:sz w:val="24"/>
          <w:szCs w:val="24"/>
        </w:rPr>
        <w:t>¿Considera que el personal se identifica con la misión, visión y objetivos institucionales?</w:t>
      </w:r>
    </w:p>
    <w:p w14:paraId="7F984504" w14:textId="77777777" w:rsidR="00465382" w:rsidRPr="00465382" w:rsidRDefault="00465382" w:rsidP="00465382">
      <w:pPr>
        <w:spacing w:line="360" w:lineRule="auto"/>
        <w:jc w:val="both"/>
        <w:rPr>
          <w:rFonts w:ascii="Times New Roman" w:hAnsi="Times New Roman" w:cs="Times New Roman"/>
          <w:sz w:val="24"/>
          <w:szCs w:val="24"/>
        </w:rPr>
      </w:pPr>
      <w:r w:rsidRPr="00465382">
        <w:rPr>
          <w:rFonts w:ascii="Segoe UI Symbol" w:hAnsi="Segoe UI Symbol" w:cs="Segoe UI Symbol"/>
          <w:sz w:val="24"/>
          <w:szCs w:val="24"/>
        </w:rPr>
        <w:t>☐</w:t>
      </w:r>
      <w:r w:rsidRPr="00465382">
        <w:rPr>
          <w:rFonts w:ascii="Times New Roman" w:hAnsi="Times New Roman" w:cs="Times New Roman"/>
          <w:sz w:val="24"/>
          <w:szCs w:val="24"/>
        </w:rPr>
        <w:t xml:space="preserve"> Sí</w:t>
      </w:r>
    </w:p>
    <w:p w14:paraId="0F9CB4C6" w14:textId="77777777" w:rsidR="00465382" w:rsidRPr="00465382" w:rsidRDefault="00465382" w:rsidP="00465382">
      <w:pPr>
        <w:spacing w:line="360" w:lineRule="auto"/>
        <w:jc w:val="both"/>
        <w:rPr>
          <w:rFonts w:ascii="Times New Roman" w:hAnsi="Times New Roman" w:cs="Times New Roman"/>
          <w:sz w:val="24"/>
          <w:szCs w:val="24"/>
        </w:rPr>
      </w:pPr>
      <w:r w:rsidRPr="00465382">
        <w:rPr>
          <w:rFonts w:ascii="Segoe UI Symbol" w:hAnsi="Segoe UI Symbol" w:cs="Segoe UI Symbol"/>
          <w:sz w:val="24"/>
          <w:szCs w:val="24"/>
        </w:rPr>
        <w:t>☐</w:t>
      </w:r>
      <w:r w:rsidRPr="00465382">
        <w:rPr>
          <w:rFonts w:ascii="Times New Roman" w:hAnsi="Times New Roman" w:cs="Times New Roman"/>
          <w:sz w:val="24"/>
          <w:szCs w:val="24"/>
        </w:rPr>
        <w:t xml:space="preserve"> Parcialmente</w:t>
      </w:r>
    </w:p>
    <w:p w14:paraId="09CFCF66" w14:textId="77777777" w:rsidR="00465382" w:rsidRPr="00465382" w:rsidRDefault="00465382" w:rsidP="00465382">
      <w:pPr>
        <w:spacing w:line="360" w:lineRule="auto"/>
        <w:jc w:val="both"/>
        <w:rPr>
          <w:rFonts w:ascii="Times New Roman" w:hAnsi="Times New Roman" w:cs="Times New Roman"/>
          <w:sz w:val="24"/>
          <w:szCs w:val="24"/>
        </w:rPr>
      </w:pPr>
      <w:r w:rsidRPr="00465382">
        <w:rPr>
          <w:rFonts w:ascii="Segoe UI Symbol" w:hAnsi="Segoe UI Symbol" w:cs="Segoe UI Symbol"/>
          <w:sz w:val="24"/>
          <w:szCs w:val="24"/>
        </w:rPr>
        <w:t>☐</w:t>
      </w:r>
      <w:r w:rsidRPr="00465382">
        <w:rPr>
          <w:rFonts w:ascii="Times New Roman" w:hAnsi="Times New Roman" w:cs="Times New Roman"/>
          <w:sz w:val="24"/>
          <w:szCs w:val="24"/>
        </w:rPr>
        <w:t xml:space="preserve"> No</w:t>
      </w:r>
    </w:p>
    <w:p w14:paraId="045429C4" w14:textId="77777777" w:rsidR="00465382" w:rsidRPr="00465382" w:rsidRDefault="00465382" w:rsidP="00465382">
      <w:pPr>
        <w:spacing w:line="360" w:lineRule="auto"/>
        <w:jc w:val="both"/>
        <w:rPr>
          <w:rFonts w:ascii="Times New Roman" w:hAnsi="Times New Roman" w:cs="Times New Roman"/>
          <w:sz w:val="24"/>
          <w:szCs w:val="24"/>
        </w:rPr>
      </w:pPr>
      <w:r w:rsidRPr="00465382">
        <w:rPr>
          <w:rFonts w:ascii="Times New Roman" w:hAnsi="Times New Roman" w:cs="Times New Roman"/>
          <w:sz w:val="24"/>
          <w:szCs w:val="24"/>
        </w:rPr>
        <w:t>¿Qué aspectos considera necesarios fortalecer para mejorar la cultura institucional?</w:t>
      </w:r>
    </w:p>
    <w:p w14:paraId="2BD2F00A" w14:textId="77777777" w:rsidR="00465382" w:rsidRPr="00465382" w:rsidRDefault="00465382" w:rsidP="00465382">
      <w:pPr>
        <w:spacing w:line="360" w:lineRule="auto"/>
        <w:jc w:val="both"/>
        <w:rPr>
          <w:rFonts w:ascii="Times New Roman" w:hAnsi="Times New Roman" w:cs="Times New Roman"/>
          <w:sz w:val="24"/>
          <w:szCs w:val="24"/>
        </w:rPr>
      </w:pPr>
    </w:p>
    <w:p w14:paraId="564F6D13" w14:textId="77777777" w:rsidR="00465382" w:rsidRPr="00465382" w:rsidRDefault="00465382" w:rsidP="00465382">
      <w:pPr>
        <w:spacing w:line="360" w:lineRule="auto"/>
        <w:jc w:val="both"/>
        <w:rPr>
          <w:rFonts w:ascii="Times New Roman" w:hAnsi="Times New Roman" w:cs="Times New Roman"/>
          <w:sz w:val="24"/>
          <w:szCs w:val="24"/>
        </w:rPr>
      </w:pPr>
      <w:r w:rsidRPr="00465382">
        <w:rPr>
          <w:rFonts w:ascii="Times New Roman" w:hAnsi="Times New Roman" w:cs="Times New Roman"/>
          <w:b/>
          <w:bCs/>
          <w:sz w:val="24"/>
          <w:szCs w:val="24"/>
        </w:rPr>
        <w:t>Sección 4</w:t>
      </w:r>
      <w:r w:rsidRPr="00465382">
        <w:rPr>
          <w:rFonts w:ascii="Times New Roman" w:hAnsi="Times New Roman" w:cs="Times New Roman"/>
          <w:sz w:val="24"/>
          <w:szCs w:val="24"/>
        </w:rPr>
        <w:t>. Expectativas ante la gestión del cambio</w:t>
      </w:r>
    </w:p>
    <w:p w14:paraId="401849A5" w14:textId="77777777" w:rsidR="00465382" w:rsidRPr="00465382" w:rsidRDefault="00465382" w:rsidP="00465382">
      <w:pPr>
        <w:spacing w:line="360" w:lineRule="auto"/>
        <w:jc w:val="both"/>
        <w:rPr>
          <w:rFonts w:ascii="Times New Roman" w:hAnsi="Times New Roman" w:cs="Times New Roman"/>
          <w:sz w:val="24"/>
          <w:szCs w:val="24"/>
        </w:rPr>
      </w:pPr>
      <w:r w:rsidRPr="00465382">
        <w:rPr>
          <w:rFonts w:ascii="Times New Roman" w:hAnsi="Times New Roman" w:cs="Times New Roman"/>
          <w:sz w:val="24"/>
          <w:szCs w:val="24"/>
        </w:rPr>
        <w:t>¿Qué espera usted de un proceso de gestión del cambio organizacional en el CTP?</w:t>
      </w:r>
    </w:p>
    <w:p w14:paraId="7ECE0D50" w14:textId="77777777" w:rsidR="00465382" w:rsidRPr="00465382" w:rsidRDefault="00465382" w:rsidP="00465382">
      <w:pPr>
        <w:spacing w:line="360" w:lineRule="auto"/>
        <w:jc w:val="both"/>
        <w:rPr>
          <w:rFonts w:ascii="Times New Roman" w:hAnsi="Times New Roman" w:cs="Times New Roman"/>
          <w:sz w:val="24"/>
          <w:szCs w:val="24"/>
        </w:rPr>
      </w:pPr>
      <w:r w:rsidRPr="00465382">
        <w:rPr>
          <w:rFonts w:ascii="Segoe UI Symbol" w:hAnsi="Segoe UI Symbol" w:cs="Segoe UI Symbol"/>
          <w:sz w:val="24"/>
          <w:szCs w:val="24"/>
        </w:rPr>
        <w:t>☐</w:t>
      </w:r>
      <w:r w:rsidRPr="00465382">
        <w:rPr>
          <w:rFonts w:ascii="Times New Roman" w:hAnsi="Times New Roman" w:cs="Times New Roman"/>
          <w:sz w:val="24"/>
          <w:szCs w:val="24"/>
        </w:rPr>
        <w:t xml:space="preserve"> Mayor comunicación</w:t>
      </w:r>
    </w:p>
    <w:p w14:paraId="41E1B61D" w14:textId="77777777" w:rsidR="00465382" w:rsidRPr="00465382" w:rsidRDefault="00465382" w:rsidP="00465382">
      <w:pPr>
        <w:spacing w:line="360" w:lineRule="auto"/>
        <w:jc w:val="both"/>
        <w:rPr>
          <w:rFonts w:ascii="Times New Roman" w:hAnsi="Times New Roman" w:cs="Times New Roman"/>
          <w:sz w:val="24"/>
          <w:szCs w:val="24"/>
        </w:rPr>
      </w:pPr>
      <w:r w:rsidRPr="00465382">
        <w:rPr>
          <w:rFonts w:ascii="Segoe UI Symbol" w:hAnsi="Segoe UI Symbol" w:cs="Segoe UI Symbol"/>
          <w:sz w:val="24"/>
          <w:szCs w:val="24"/>
        </w:rPr>
        <w:t>☐</w:t>
      </w:r>
      <w:r w:rsidRPr="00465382">
        <w:rPr>
          <w:rFonts w:ascii="Times New Roman" w:hAnsi="Times New Roman" w:cs="Times New Roman"/>
          <w:sz w:val="24"/>
          <w:szCs w:val="24"/>
        </w:rPr>
        <w:t xml:space="preserve"> Participación del personal</w:t>
      </w:r>
    </w:p>
    <w:p w14:paraId="0B1460B6" w14:textId="77777777" w:rsidR="00465382" w:rsidRPr="00465382" w:rsidRDefault="00465382" w:rsidP="00465382">
      <w:pPr>
        <w:spacing w:line="360" w:lineRule="auto"/>
        <w:jc w:val="both"/>
        <w:rPr>
          <w:rFonts w:ascii="Times New Roman" w:hAnsi="Times New Roman" w:cs="Times New Roman"/>
          <w:sz w:val="24"/>
          <w:szCs w:val="24"/>
        </w:rPr>
      </w:pPr>
      <w:r w:rsidRPr="00465382">
        <w:rPr>
          <w:rFonts w:ascii="Segoe UI Symbol" w:hAnsi="Segoe UI Symbol" w:cs="Segoe UI Symbol"/>
          <w:sz w:val="24"/>
          <w:szCs w:val="24"/>
        </w:rPr>
        <w:t>☐</w:t>
      </w:r>
      <w:r w:rsidRPr="00465382">
        <w:rPr>
          <w:rFonts w:ascii="Times New Roman" w:hAnsi="Times New Roman" w:cs="Times New Roman"/>
          <w:sz w:val="24"/>
          <w:szCs w:val="24"/>
        </w:rPr>
        <w:t xml:space="preserve"> Capacitación y acompañamiento</w:t>
      </w:r>
    </w:p>
    <w:p w14:paraId="27CEE85B" w14:textId="77777777" w:rsidR="00465382" w:rsidRPr="00465382" w:rsidRDefault="00465382" w:rsidP="00465382">
      <w:pPr>
        <w:spacing w:line="360" w:lineRule="auto"/>
        <w:jc w:val="both"/>
        <w:rPr>
          <w:rFonts w:ascii="Times New Roman" w:hAnsi="Times New Roman" w:cs="Times New Roman"/>
          <w:sz w:val="24"/>
          <w:szCs w:val="24"/>
        </w:rPr>
      </w:pPr>
      <w:r w:rsidRPr="00465382">
        <w:rPr>
          <w:rFonts w:ascii="Segoe UI Symbol" w:hAnsi="Segoe UI Symbol" w:cs="Segoe UI Symbol"/>
          <w:sz w:val="24"/>
          <w:szCs w:val="24"/>
        </w:rPr>
        <w:t>☐</w:t>
      </w:r>
      <w:r w:rsidRPr="00465382">
        <w:rPr>
          <w:rFonts w:ascii="Times New Roman" w:hAnsi="Times New Roman" w:cs="Times New Roman"/>
          <w:sz w:val="24"/>
          <w:szCs w:val="24"/>
        </w:rPr>
        <w:t xml:space="preserve"> Revisión de los liderazgos</w:t>
      </w:r>
    </w:p>
    <w:p w14:paraId="47B4B46A" w14:textId="77777777" w:rsidR="00465382" w:rsidRPr="00465382" w:rsidRDefault="00465382" w:rsidP="00465382">
      <w:pPr>
        <w:spacing w:line="360" w:lineRule="auto"/>
        <w:jc w:val="both"/>
        <w:rPr>
          <w:rFonts w:ascii="Times New Roman" w:hAnsi="Times New Roman" w:cs="Times New Roman"/>
          <w:sz w:val="24"/>
          <w:szCs w:val="24"/>
        </w:rPr>
      </w:pPr>
      <w:r w:rsidRPr="00465382">
        <w:rPr>
          <w:rFonts w:ascii="Segoe UI Symbol" w:hAnsi="Segoe UI Symbol" w:cs="Segoe UI Symbol"/>
          <w:sz w:val="24"/>
          <w:szCs w:val="24"/>
        </w:rPr>
        <w:t>☐</w:t>
      </w:r>
      <w:r w:rsidRPr="00465382">
        <w:rPr>
          <w:rFonts w:ascii="Times New Roman" w:hAnsi="Times New Roman" w:cs="Times New Roman"/>
          <w:sz w:val="24"/>
          <w:szCs w:val="24"/>
        </w:rPr>
        <w:t xml:space="preserve"> Otros: __________</w:t>
      </w:r>
    </w:p>
    <w:p w14:paraId="7A7A19AD" w14:textId="3961FA6D" w:rsidR="00465382" w:rsidRDefault="00465382" w:rsidP="00465382">
      <w:pPr>
        <w:spacing w:line="360" w:lineRule="auto"/>
        <w:jc w:val="both"/>
        <w:rPr>
          <w:rFonts w:ascii="Times New Roman" w:hAnsi="Times New Roman" w:cs="Times New Roman"/>
          <w:sz w:val="26"/>
          <w:szCs w:val="26"/>
        </w:rPr>
      </w:pPr>
    </w:p>
    <w:p w14:paraId="7ED0E868" w14:textId="2F70E28E" w:rsidR="00193CEC" w:rsidRDefault="00193CEC" w:rsidP="00465382">
      <w:pPr>
        <w:spacing w:line="360" w:lineRule="auto"/>
        <w:jc w:val="both"/>
        <w:rPr>
          <w:rFonts w:ascii="Times New Roman" w:hAnsi="Times New Roman" w:cs="Times New Roman"/>
          <w:sz w:val="26"/>
          <w:szCs w:val="26"/>
        </w:rPr>
      </w:pPr>
    </w:p>
    <w:p w14:paraId="18B03655" w14:textId="3B211F10" w:rsidR="00193CEC" w:rsidRDefault="00193CEC" w:rsidP="00465382">
      <w:pPr>
        <w:spacing w:line="360" w:lineRule="auto"/>
        <w:jc w:val="both"/>
        <w:rPr>
          <w:rFonts w:ascii="Times New Roman" w:hAnsi="Times New Roman" w:cs="Times New Roman"/>
          <w:sz w:val="26"/>
          <w:szCs w:val="26"/>
        </w:rPr>
      </w:pPr>
    </w:p>
    <w:p w14:paraId="00B18DE5" w14:textId="369D3EF1" w:rsidR="00193CEC" w:rsidRDefault="00193CEC" w:rsidP="00465382">
      <w:pPr>
        <w:spacing w:line="360" w:lineRule="auto"/>
        <w:jc w:val="both"/>
        <w:rPr>
          <w:rFonts w:ascii="Times New Roman" w:hAnsi="Times New Roman" w:cs="Times New Roman"/>
          <w:sz w:val="26"/>
          <w:szCs w:val="26"/>
        </w:rPr>
      </w:pPr>
    </w:p>
    <w:p w14:paraId="49847898" w14:textId="7A134ABD" w:rsidR="00193CEC" w:rsidRDefault="00193CEC" w:rsidP="00465382">
      <w:pPr>
        <w:spacing w:line="360" w:lineRule="auto"/>
        <w:jc w:val="both"/>
        <w:rPr>
          <w:rFonts w:ascii="Times New Roman" w:hAnsi="Times New Roman" w:cs="Times New Roman"/>
          <w:sz w:val="26"/>
          <w:szCs w:val="26"/>
        </w:rPr>
      </w:pPr>
    </w:p>
    <w:p w14:paraId="51272799" w14:textId="66270AFF" w:rsidR="00193CEC" w:rsidRDefault="00193CEC" w:rsidP="00465382">
      <w:pPr>
        <w:spacing w:line="360" w:lineRule="auto"/>
        <w:jc w:val="both"/>
        <w:rPr>
          <w:rFonts w:ascii="Times New Roman" w:hAnsi="Times New Roman" w:cs="Times New Roman"/>
          <w:sz w:val="26"/>
          <w:szCs w:val="26"/>
        </w:rPr>
      </w:pPr>
    </w:p>
    <w:p w14:paraId="02DDC07E" w14:textId="102E4BD0" w:rsidR="00193CEC" w:rsidRDefault="00193CEC" w:rsidP="00465382">
      <w:pPr>
        <w:spacing w:line="360" w:lineRule="auto"/>
        <w:jc w:val="both"/>
        <w:rPr>
          <w:rFonts w:ascii="Times New Roman" w:hAnsi="Times New Roman" w:cs="Times New Roman"/>
          <w:sz w:val="26"/>
          <w:szCs w:val="26"/>
        </w:rPr>
      </w:pPr>
    </w:p>
    <w:p w14:paraId="5B1F1A38" w14:textId="533DB4E7" w:rsidR="00193CEC" w:rsidRDefault="00193CEC" w:rsidP="00465382">
      <w:pPr>
        <w:spacing w:line="360" w:lineRule="auto"/>
        <w:jc w:val="both"/>
        <w:rPr>
          <w:rFonts w:ascii="Times New Roman" w:hAnsi="Times New Roman" w:cs="Times New Roman"/>
          <w:sz w:val="26"/>
          <w:szCs w:val="26"/>
        </w:rPr>
      </w:pPr>
    </w:p>
    <w:p w14:paraId="0151E49A" w14:textId="3DBBA3E3" w:rsidR="00193CEC" w:rsidRDefault="00193CEC" w:rsidP="00465382">
      <w:pPr>
        <w:spacing w:line="360" w:lineRule="auto"/>
        <w:jc w:val="both"/>
        <w:rPr>
          <w:rFonts w:ascii="Times New Roman" w:hAnsi="Times New Roman" w:cs="Times New Roman"/>
          <w:sz w:val="26"/>
          <w:szCs w:val="26"/>
        </w:rPr>
      </w:pPr>
    </w:p>
    <w:p w14:paraId="628B214B" w14:textId="0E8919C8" w:rsidR="00193CEC" w:rsidRDefault="00193CEC" w:rsidP="00465382">
      <w:pPr>
        <w:spacing w:line="360" w:lineRule="auto"/>
        <w:jc w:val="both"/>
        <w:rPr>
          <w:rFonts w:ascii="Times New Roman" w:hAnsi="Times New Roman" w:cs="Times New Roman"/>
          <w:sz w:val="26"/>
          <w:szCs w:val="26"/>
        </w:rPr>
      </w:pPr>
    </w:p>
    <w:p w14:paraId="3CAED7D6" w14:textId="1A9AFFD7" w:rsidR="00193CEC" w:rsidRDefault="00193CEC" w:rsidP="00465382">
      <w:pPr>
        <w:spacing w:line="360" w:lineRule="auto"/>
        <w:jc w:val="both"/>
        <w:rPr>
          <w:rFonts w:ascii="Times New Roman" w:hAnsi="Times New Roman" w:cs="Times New Roman"/>
          <w:sz w:val="26"/>
          <w:szCs w:val="26"/>
        </w:rPr>
      </w:pPr>
    </w:p>
    <w:p w14:paraId="47559F71" w14:textId="3AD27EB4" w:rsidR="00193CEC" w:rsidRDefault="00193CEC" w:rsidP="00465382">
      <w:pPr>
        <w:spacing w:line="360" w:lineRule="auto"/>
        <w:jc w:val="both"/>
        <w:rPr>
          <w:rFonts w:ascii="Times New Roman" w:hAnsi="Times New Roman" w:cs="Times New Roman"/>
          <w:sz w:val="26"/>
          <w:szCs w:val="26"/>
        </w:rPr>
      </w:pPr>
    </w:p>
    <w:p w14:paraId="38539243" w14:textId="791EEA21" w:rsidR="00193CEC" w:rsidRDefault="00193CEC" w:rsidP="00465382">
      <w:pPr>
        <w:spacing w:line="360" w:lineRule="auto"/>
        <w:jc w:val="both"/>
        <w:rPr>
          <w:rFonts w:ascii="Times New Roman" w:hAnsi="Times New Roman" w:cs="Times New Roman"/>
          <w:sz w:val="26"/>
          <w:szCs w:val="26"/>
        </w:rPr>
      </w:pPr>
    </w:p>
    <w:p w14:paraId="3208F35E" w14:textId="1C6D2EE6" w:rsidR="00193CEC" w:rsidRDefault="00193CEC" w:rsidP="00465382">
      <w:pPr>
        <w:spacing w:line="360" w:lineRule="auto"/>
        <w:jc w:val="both"/>
        <w:rPr>
          <w:rFonts w:ascii="Times New Roman" w:hAnsi="Times New Roman" w:cs="Times New Roman"/>
          <w:sz w:val="26"/>
          <w:szCs w:val="26"/>
        </w:rPr>
      </w:pPr>
    </w:p>
    <w:p w14:paraId="23ACE78D" w14:textId="3B3BD654" w:rsidR="00193CEC" w:rsidRDefault="00193CEC" w:rsidP="00465382">
      <w:pPr>
        <w:spacing w:line="360" w:lineRule="auto"/>
        <w:jc w:val="both"/>
        <w:rPr>
          <w:rFonts w:ascii="Times New Roman" w:hAnsi="Times New Roman" w:cs="Times New Roman"/>
          <w:sz w:val="26"/>
          <w:szCs w:val="26"/>
        </w:rPr>
      </w:pPr>
    </w:p>
    <w:p w14:paraId="019A20A6" w14:textId="10E32266" w:rsidR="00193CEC" w:rsidRDefault="00193CEC" w:rsidP="00465382">
      <w:pPr>
        <w:spacing w:line="360" w:lineRule="auto"/>
        <w:jc w:val="both"/>
        <w:rPr>
          <w:rFonts w:ascii="Times New Roman" w:hAnsi="Times New Roman" w:cs="Times New Roman"/>
          <w:sz w:val="26"/>
          <w:szCs w:val="26"/>
        </w:rPr>
      </w:pPr>
    </w:p>
    <w:p w14:paraId="74AB6F54" w14:textId="6FDAF1C5" w:rsidR="00193CEC" w:rsidRDefault="00193CEC" w:rsidP="00465382">
      <w:pPr>
        <w:spacing w:line="360" w:lineRule="auto"/>
        <w:jc w:val="both"/>
        <w:rPr>
          <w:rFonts w:ascii="Times New Roman" w:hAnsi="Times New Roman" w:cs="Times New Roman"/>
          <w:sz w:val="26"/>
          <w:szCs w:val="26"/>
        </w:rPr>
      </w:pPr>
    </w:p>
    <w:p w14:paraId="3D7A0BBA" w14:textId="0E20AD79" w:rsidR="00193CEC" w:rsidRDefault="00193CEC" w:rsidP="00465382">
      <w:pPr>
        <w:spacing w:line="360" w:lineRule="auto"/>
        <w:jc w:val="both"/>
        <w:rPr>
          <w:rFonts w:ascii="Times New Roman" w:hAnsi="Times New Roman" w:cs="Times New Roman"/>
          <w:sz w:val="26"/>
          <w:szCs w:val="26"/>
        </w:rPr>
      </w:pPr>
    </w:p>
    <w:p w14:paraId="54D97847" w14:textId="2F1FA1DF" w:rsidR="00193CEC" w:rsidRDefault="00193CEC" w:rsidP="00193CEC">
      <w:pPr>
        <w:spacing w:line="360" w:lineRule="auto"/>
        <w:jc w:val="center"/>
        <w:rPr>
          <w:rFonts w:ascii="Times New Roman" w:hAnsi="Times New Roman" w:cs="Times New Roman"/>
          <w:b/>
          <w:bCs/>
          <w:sz w:val="24"/>
          <w:szCs w:val="24"/>
        </w:rPr>
      </w:pPr>
      <w:r>
        <w:rPr>
          <w:rFonts w:ascii="Times New Roman" w:hAnsi="Times New Roman" w:cs="Times New Roman"/>
          <w:b/>
          <w:bCs/>
          <w:sz w:val="100"/>
          <w:szCs w:val="100"/>
        </w:rPr>
        <w:t>Anexo N°2</w:t>
      </w:r>
    </w:p>
    <w:p w14:paraId="6B91C3F2" w14:textId="5217163F" w:rsidR="00193CEC" w:rsidRDefault="00193CEC" w:rsidP="00193CEC">
      <w:pPr>
        <w:spacing w:line="360" w:lineRule="auto"/>
        <w:jc w:val="center"/>
        <w:rPr>
          <w:rFonts w:ascii="Times New Roman" w:hAnsi="Times New Roman" w:cs="Times New Roman"/>
          <w:b/>
          <w:bCs/>
          <w:sz w:val="24"/>
          <w:szCs w:val="24"/>
        </w:rPr>
      </w:pPr>
    </w:p>
    <w:p w14:paraId="5ABD4820" w14:textId="2A84DA47" w:rsidR="00193CEC" w:rsidRDefault="00193CEC" w:rsidP="00193CEC">
      <w:pPr>
        <w:spacing w:line="360" w:lineRule="auto"/>
        <w:jc w:val="center"/>
        <w:rPr>
          <w:rFonts w:ascii="Times New Roman" w:hAnsi="Times New Roman" w:cs="Times New Roman"/>
          <w:b/>
          <w:bCs/>
          <w:sz w:val="24"/>
          <w:szCs w:val="24"/>
        </w:rPr>
      </w:pPr>
    </w:p>
    <w:p w14:paraId="45B6A9CA" w14:textId="0B9C759D" w:rsidR="00193CEC" w:rsidRDefault="00193CEC" w:rsidP="00193CEC">
      <w:pPr>
        <w:spacing w:line="360" w:lineRule="auto"/>
        <w:jc w:val="center"/>
        <w:rPr>
          <w:rFonts w:ascii="Times New Roman" w:hAnsi="Times New Roman" w:cs="Times New Roman"/>
          <w:b/>
          <w:bCs/>
          <w:sz w:val="24"/>
          <w:szCs w:val="24"/>
        </w:rPr>
      </w:pPr>
    </w:p>
    <w:p w14:paraId="0C58C99A" w14:textId="453AC9F3" w:rsidR="00193CEC" w:rsidRDefault="00193CEC" w:rsidP="00193CEC">
      <w:pPr>
        <w:spacing w:line="360" w:lineRule="auto"/>
        <w:jc w:val="center"/>
        <w:rPr>
          <w:rFonts w:ascii="Times New Roman" w:hAnsi="Times New Roman" w:cs="Times New Roman"/>
          <w:b/>
          <w:bCs/>
          <w:sz w:val="24"/>
          <w:szCs w:val="24"/>
        </w:rPr>
      </w:pPr>
    </w:p>
    <w:p w14:paraId="7B62412C" w14:textId="036B2348" w:rsidR="00193CEC" w:rsidRDefault="00193CEC" w:rsidP="00193CEC">
      <w:pPr>
        <w:spacing w:line="360" w:lineRule="auto"/>
        <w:jc w:val="center"/>
        <w:rPr>
          <w:rFonts w:ascii="Times New Roman" w:hAnsi="Times New Roman" w:cs="Times New Roman"/>
          <w:b/>
          <w:bCs/>
          <w:sz w:val="24"/>
          <w:szCs w:val="24"/>
        </w:rPr>
      </w:pPr>
    </w:p>
    <w:p w14:paraId="40354305" w14:textId="5658E3B1" w:rsidR="00193CEC" w:rsidRDefault="00193CEC" w:rsidP="00193CEC">
      <w:pPr>
        <w:spacing w:line="360" w:lineRule="auto"/>
        <w:jc w:val="center"/>
        <w:rPr>
          <w:rFonts w:ascii="Times New Roman" w:hAnsi="Times New Roman" w:cs="Times New Roman"/>
          <w:b/>
          <w:bCs/>
          <w:sz w:val="24"/>
          <w:szCs w:val="24"/>
        </w:rPr>
      </w:pPr>
    </w:p>
    <w:p w14:paraId="2B23E514" w14:textId="1B17F9B3" w:rsidR="00193CEC" w:rsidRDefault="00193CEC" w:rsidP="00193CEC">
      <w:pPr>
        <w:spacing w:line="360" w:lineRule="auto"/>
        <w:jc w:val="center"/>
        <w:rPr>
          <w:rFonts w:ascii="Times New Roman" w:hAnsi="Times New Roman" w:cs="Times New Roman"/>
          <w:b/>
          <w:bCs/>
          <w:sz w:val="24"/>
          <w:szCs w:val="24"/>
        </w:rPr>
      </w:pPr>
    </w:p>
    <w:p w14:paraId="01D2FBCF" w14:textId="1612D505" w:rsidR="00193CEC" w:rsidRDefault="00193CEC" w:rsidP="00193CEC">
      <w:pPr>
        <w:spacing w:line="360" w:lineRule="auto"/>
        <w:jc w:val="center"/>
        <w:rPr>
          <w:rFonts w:ascii="Times New Roman" w:hAnsi="Times New Roman" w:cs="Times New Roman"/>
          <w:b/>
          <w:bCs/>
          <w:sz w:val="24"/>
          <w:szCs w:val="24"/>
        </w:rPr>
      </w:pPr>
    </w:p>
    <w:p w14:paraId="6B82E9B9" w14:textId="184D44F0" w:rsidR="00193CEC" w:rsidRDefault="00193CEC" w:rsidP="00193CEC">
      <w:pPr>
        <w:spacing w:line="360" w:lineRule="auto"/>
        <w:jc w:val="center"/>
        <w:rPr>
          <w:rFonts w:ascii="Times New Roman" w:hAnsi="Times New Roman" w:cs="Times New Roman"/>
          <w:b/>
          <w:bCs/>
          <w:sz w:val="24"/>
          <w:szCs w:val="24"/>
        </w:rPr>
      </w:pPr>
    </w:p>
    <w:p w14:paraId="675A5FDC" w14:textId="111C6F5D" w:rsidR="00193CEC" w:rsidRDefault="00193CEC" w:rsidP="00193CEC">
      <w:pPr>
        <w:spacing w:line="360" w:lineRule="auto"/>
        <w:jc w:val="center"/>
        <w:rPr>
          <w:rFonts w:ascii="Times New Roman" w:hAnsi="Times New Roman" w:cs="Times New Roman"/>
          <w:b/>
          <w:bCs/>
          <w:sz w:val="24"/>
          <w:szCs w:val="24"/>
        </w:rPr>
      </w:pPr>
    </w:p>
    <w:p w14:paraId="0AE9009B" w14:textId="27C8E82B" w:rsidR="00193CEC" w:rsidRDefault="00193CEC" w:rsidP="00193CEC">
      <w:pPr>
        <w:spacing w:line="360" w:lineRule="auto"/>
        <w:jc w:val="center"/>
        <w:rPr>
          <w:rFonts w:ascii="Times New Roman" w:hAnsi="Times New Roman" w:cs="Times New Roman"/>
          <w:b/>
          <w:bCs/>
          <w:sz w:val="24"/>
          <w:szCs w:val="24"/>
        </w:rPr>
      </w:pPr>
    </w:p>
    <w:p w14:paraId="617F7364" w14:textId="717A9EE3" w:rsidR="00193CEC" w:rsidRDefault="00193CEC" w:rsidP="00193CEC">
      <w:pPr>
        <w:spacing w:line="360" w:lineRule="auto"/>
        <w:jc w:val="center"/>
        <w:rPr>
          <w:rFonts w:ascii="Times New Roman" w:hAnsi="Times New Roman" w:cs="Times New Roman"/>
          <w:sz w:val="24"/>
          <w:szCs w:val="24"/>
        </w:rPr>
      </w:pPr>
    </w:p>
    <w:p w14:paraId="082E6952" w14:textId="778B3631" w:rsidR="00193CEC" w:rsidRDefault="00193CEC" w:rsidP="00193CEC">
      <w:pPr>
        <w:spacing w:line="360" w:lineRule="auto"/>
        <w:jc w:val="center"/>
        <w:rPr>
          <w:rFonts w:ascii="Times New Roman" w:hAnsi="Times New Roman" w:cs="Times New Roman"/>
          <w:sz w:val="24"/>
          <w:szCs w:val="24"/>
        </w:rPr>
      </w:pPr>
    </w:p>
    <w:p w14:paraId="32AAF9FA" w14:textId="6444AF2E" w:rsidR="00193CEC" w:rsidRDefault="00193CEC" w:rsidP="00193CEC">
      <w:pPr>
        <w:spacing w:line="360" w:lineRule="auto"/>
        <w:jc w:val="center"/>
        <w:rPr>
          <w:rFonts w:ascii="Times New Roman" w:hAnsi="Times New Roman" w:cs="Times New Roman"/>
          <w:sz w:val="24"/>
          <w:szCs w:val="24"/>
        </w:rPr>
      </w:pPr>
    </w:p>
    <w:p w14:paraId="3BBFAAFA" w14:textId="03E114DD" w:rsidR="00465382" w:rsidRPr="00193CEC" w:rsidRDefault="00193CEC" w:rsidP="00193CEC">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452449F9" wp14:editId="38515C38">
            <wp:extent cx="6267500" cy="792745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20">
                      <a:extLst>
                        <a:ext uri="{28A0092B-C50C-407E-A947-70E740481C1C}">
                          <a14:useLocalDpi xmlns:a14="http://schemas.microsoft.com/office/drawing/2010/main" val="0"/>
                        </a:ext>
                      </a:extLst>
                    </a:blip>
                    <a:stretch>
                      <a:fillRect/>
                    </a:stretch>
                  </pic:blipFill>
                  <pic:spPr>
                    <a:xfrm>
                      <a:off x="0" y="0"/>
                      <a:ext cx="6271543" cy="7932564"/>
                    </a:xfrm>
                    <a:prstGeom prst="rect">
                      <a:avLst/>
                    </a:prstGeom>
                  </pic:spPr>
                </pic:pic>
              </a:graphicData>
            </a:graphic>
          </wp:inline>
        </w:drawing>
      </w:r>
    </w:p>
    <w:sectPr w:rsidR="00465382" w:rsidRPr="00193C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791391"/>
    <w:multiLevelType w:val="multilevel"/>
    <w:tmpl w:val="B3BA53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A0E3F7A"/>
    <w:multiLevelType w:val="multilevel"/>
    <w:tmpl w:val="D3527C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83F23F4"/>
    <w:multiLevelType w:val="multilevel"/>
    <w:tmpl w:val="0CBABF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88175BC"/>
    <w:multiLevelType w:val="multilevel"/>
    <w:tmpl w:val="D94826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1730E4C"/>
    <w:multiLevelType w:val="hybridMultilevel"/>
    <w:tmpl w:val="582C234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5" w15:restartNumberingAfterBreak="0">
    <w:nsid w:val="4258787A"/>
    <w:multiLevelType w:val="hybridMultilevel"/>
    <w:tmpl w:val="85EE600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6" w15:restartNumberingAfterBreak="0">
    <w:nsid w:val="4587073F"/>
    <w:multiLevelType w:val="multilevel"/>
    <w:tmpl w:val="5E72C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59F27C2"/>
    <w:multiLevelType w:val="multilevel"/>
    <w:tmpl w:val="CB168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44176F6"/>
    <w:multiLevelType w:val="multilevel"/>
    <w:tmpl w:val="0B0AF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D997F69"/>
    <w:multiLevelType w:val="hybridMultilevel"/>
    <w:tmpl w:val="8B30227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0" w15:restartNumberingAfterBreak="0">
    <w:nsid w:val="64AD0C1A"/>
    <w:multiLevelType w:val="hybridMultilevel"/>
    <w:tmpl w:val="D8CA5C3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1" w15:restartNumberingAfterBreak="0">
    <w:nsid w:val="70E24D8B"/>
    <w:multiLevelType w:val="multilevel"/>
    <w:tmpl w:val="1FB4C6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9F03C19"/>
    <w:multiLevelType w:val="multilevel"/>
    <w:tmpl w:val="B75A6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D091A47"/>
    <w:multiLevelType w:val="hybridMultilevel"/>
    <w:tmpl w:val="3ED6010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4" w15:restartNumberingAfterBreak="0">
    <w:nsid w:val="7F896DED"/>
    <w:multiLevelType w:val="multilevel"/>
    <w:tmpl w:val="BD0605F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1"/>
  </w:num>
  <w:num w:numId="2">
    <w:abstractNumId w:val="0"/>
  </w:num>
  <w:num w:numId="3">
    <w:abstractNumId w:val="12"/>
  </w:num>
  <w:num w:numId="4">
    <w:abstractNumId w:val="1"/>
  </w:num>
  <w:num w:numId="5">
    <w:abstractNumId w:val="3"/>
  </w:num>
  <w:num w:numId="6">
    <w:abstractNumId w:val="14"/>
  </w:num>
  <w:num w:numId="7">
    <w:abstractNumId w:val="2"/>
  </w:num>
  <w:num w:numId="8">
    <w:abstractNumId w:val="10"/>
  </w:num>
  <w:num w:numId="9">
    <w:abstractNumId w:val="9"/>
  </w:num>
  <w:num w:numId="10">
    <w:abstractNumId w:val="5"/>
  </w:num>
  <w:num w:numId="11">
    <w:abstractNumId w:val="6"/>
  </w:num>
  <w:num w:numId="12">
    <w:abstractNumId w:val="8"/>
  </w:num>
  <w:num w:numId="13">
    <w:abstractNumId w:val="7"/>
  </w:num>
  <w:num w:numId="14">
    <w:abstractNumId w:val="13"/>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5382"/>
    <w:rsid w:val="000C5F43"/>
    <w:rsid w:val="00193CEC"/>
    <w:rsid w:val="0028401A"/>
    <w:rsid w:val="002E0CEB"/>
    <w:rsid w:val="00366DC1"/>
    <w:rsid w:val="00383132"/>
    <w:rsid w:val="003C32BF"/>
    <w:rsid w:val="003D60CE"/>
    <w:rsid w:val="00460243"/>
    <w:rsid w:val="00465382"/>
    <w:rsid w:val="00550A8E"/>
    <w:rsid w:val="00557F2E"/>
    <w:rsid w:val="005E1FF8"/>
    <w:rsid w:val="00657780"/>
    <w:rsid w:val="0069543D"/>
    <w:rsid w:val="00701EDE"/>
    <w:rsid w:val="007B1AFC"/>
    <w:rsid w:val="00871436"/>
    <w:rsid w:val="009425A1"/>
    <w:rsid w:val="00967BFE"/>
    <w:rsid w:val="009931C1"/>
    <w:rsid w:val="009F72A3"/>
    <w:rsid w:val="00AC1648"/>
    <w:rsid w:val="00B55FE1"/>
    <w:rsid w:val="00BA7DA0"/>
    <w:rsid w:val="00C80CF5"/>
    <w:rsid w:val="00CC75B0"/>
    <w:rsid w:val="00DB50F6"/>
    <w:rsid w:val="00F73193"/>
    <w:rsid w:val="00FD30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71308"/>
  <w15:chartTrackingRefBased/>
  <w15:docId w15:val="{C57D6D2A-E8BF-4BC7-9364-265E7AF8A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CR"/>
    </w:rPr>
  </w:style>
  <w:style w:type="paragraph" w:styleId="Ttulo2">
    <w:name w:val="heading 2"/>
    <w:basedOn w:val="Normal"/>
    <w:next w:val="Normal"/>
    <w:link w:val="Ttulo2Car"/>
    <w:uiPriority w:val="9"/>
    <w:semiHidden/>
    <w:unhideWhenUsed/>
    <w:qFormat/>
    <w:rsid w:val="00BA7DA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link w:val="Ttulo3Car"/>
    <w:uiPriority w:val="9"/>
    <w:qFormat/>
    <w:rsid w:val="00465382"/>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paragraph" w:styleId="Ttulo4">
    <w:name w:val="heading 4"/>
    <w:basedOn w:val="Normal"/>
    <w:link w:val="Ttulo4Car"/>
    <w:uiPriority w:val="9"/>
    <w:qFormat/>
    <w:rsid w:val="00465382"/>
    <w:pPr>
      <w:spacing w:before="100" w:beforeAutospacing="1" w:after="100" w:afterAutospacing="1" w:line="240" w:lineRule="auto"/>
      <w:outlineLvl w:val="3"/>
    </w:pPr>
    <w:rPr>
      <w:rFonts w:ascii="Times New Roman" w:eastAsia="Times New Roman" w:hAnsi="Times New Roman" w:cs="Times New Roman"/>
      <w:b/>
      <w:bCs/>
      <w:sz w:val="24"/>
      <w:szCs w:val="24"/>
      <w:lang w:val="en-US"/>
    </w:rPr>
  </w:style>
  <w:style w:type="paragraph" w:styleId="Ttulo5">
    <w:name w:val="heading 5"/>
    <w:basedOn w:val="Normal"/>
    <w:next w:val="Normal"/>
    <w:link w:val="Ttulo5Car"/>
    <w:uiPriority w:val="9"/>
    <w:semiHidden/>
    <w:unhideWhenUsed/>
    <w:qFormat/>
    <w:rsid w:val="007B1AFC"/>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465382"/>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Textoennegrita">
    <w:name w:val="Strong"/>
    <w:basedOn w:val="Fuentedeprrafopredeter"/>
    <w:uiPriority w:val="22"/>
    <w:qFormat/>
    <w:rsid w:val="00465382"/>
    <w:rPr>
      <w:b/>
      <w:bCs/>
    </w:rPr>
  </w:style>
  <w:style w:type="character" w:styleId="nfasis">
    <w:name w:val="Emphasis"/>
    <w:basedOn w:val="Fuentedeprrafopredeter"/>
    <w:uiPriority w:val="20"/>
    <w:qFormat/>
    <w:rsid w:val="00465382"/>
    <w:rPr>
      <w:i/>
      <w:iCs/>
    </w:rPr>
  </w:style>
  <w:style w:type="character" w:customStyle="1" w:styleId="Ttulo3Car">
    <w:name w:val="Título 3 Car"/>
    <w:basedOn w:val="Fuentedeprrafopredeter"/>
    <w:link w:val="Ttulo3"/>
    <w:uiPriority w:val="9"/>
    <w:rsid w:val="00465382"/>
    <w:rPr>
      <w:rFonts w:ascii="Times New Roman" w:eastAsia="Times New Roman" w:hAnsi="Times New Roman" w:cs="Times New Roman"/>
      <w:b/>
      <w:bCs/>
      <w:sz w:val="27"/>
      <w:szCs w:val="27"/>
    </w:rPr>
  </w:style>
  <w:style w:type="character" w:customStyle="1" w:styleId="Ttulo4Car">
    <w:name w:val="Título 4 Car"/>
    <w:basedOn w:val="Fuentedeprrafopredeter"/>
    <w:link w:val="Ttulo4"/>
    <w:uiPriority w:val="9"/>
    <w:rsid w:val="00465382"/>
    <w:rPr>
      <w:rFonts w:ascii="Times New Roman" w:eastAsia="Times New Roman" w:hAnsi="Times New Roman" w:cs="Times New Roman"/>
      <w:b/>
      <w:bCs/>
      <w:sz w:val="24"/>
      <w:szCs w:val="24"/>
    </w:rPr>
  </w:style>
  <w:style w:type="paragraph" w:styleId="Sinespaciado">
    <w:name w:val="No Spacing"/>
    <w:uiPriority w:val="1"/>
    <w:qFormat/>
    <w:rsid w:val="00465382"/>
    <w:pPr>
      <w:spacing w:after="0" w:line="240" w:lineRule="auto"/>
    </w:pPr>
    <w:rPr>
      <w:rFonts w:ascii="Calibri" w:eastAsia="Calibri" w:hAnsi="Calibri" w:cs="Times New Roman"/>
      <w:lang w:val="es-ES"/>
    </w:rPr>
  </w:style>
  <w:style w:type="character" w:styleId="Hipervnculo">
    <w:name w:val="Hyperlink"/>
    <w:basedOn w:val="Fuentedeprrafopredeter"/>
    <w:uiPriority w:val="99"/>
    <w:unhideWhenUsed/>
    <w:rsid w:val="00557F2E"/>
    <w:rPr>
      <w:color w:val="0563C1" w:themeColor="hyperlink"/>
      <w:u w:val="single"/>
    </w:rPr>
  </w:style>
  <w:style w:type="character" w:styleId="Mencinsinresolver">
    <w:name w:val="Unresolved Mention"/>
    <w:basedOn w:val="Fuentedeprrafopredeter"/>
    <w:uiPriority w:val="99"/>
    <w:semiHidden/>
    <w:unhideWhenUsed/>
    <w:rsid w:val="00557F2E"/>
    <w:rPr>
      <w:color w:val="605E5C"/>
      <w:shd w:val="clear" w:color="auto" w:fill="E1DFDD"/>
    </w:rPr>
  </w:style>
  <w:style w:type="character" w:customStyle="1" w:styleId="Ttulo2Car">
    <w:name w:val="Título 2 Car"/>
    <w:basedOn w:val="Fuentedeprrafopredeter"/>
    <w:link w:val="Ttulo2"/>
    <w:uiPriority w:val="9"/>
    <w:semiHidden/>
    <w:rsid w:val="00BA7DA0"/>
    <w:rPr>
      <w:rFonts w:asciiTheme="majorHAnsi" w:eastAsiaTheme="majorEastAsia" w:hAnsiTheme="majorHAnsi" w:cstheme="majorBidi"/>
      <w:color w:val="2F5496" w:themeColor="accent1" w:themeShade="BF"/>
      <w:sz w:val="26"/>
      <w:szCs w:val="26"/>
      <w:lang w:val="es-CR"/>
    </w:rPr>
  </w:style>
  <w:style w:type="paragraph" w:styleId="Prrafodelista">
    <w:name w:val="List Paragraph"/>
    <w:basedOn w:val="Normal"/>
    <w:uiPriority w:val="34"/>
    <w:qFormat/>
    <w:rsid w:val="00BA7DA0"/>
    <w:pPr>
      <w:ind w:left="720"/>
      <w:contextualSpacing/>
    </w:pPr>
  </w:style>
  <w:style w:type="character" w:customStyle="1" w:styleId="Ttulo5Car">
    <w:name w:val="Título 5 Car"/>
    <w:basedOn w:val="Fuentedeprrafopredeter"/>
    <w:link w:val="Ttulo5"/>
    <w:uiPriority w:val="9"/>
    <w:semiHidden/>
    <w:rsid w:val="007B1AFC"/>
    <w:rPr>
      <w:rFonts w:asciiTheme="majorHAnsi" w:eastAsiaTheme="majorEastAsia" w:hAnsiTheme="majorHAnsi" w:cstheme="majorBidi"/>
      <w:color w:val="2F5496" w:themeColor="accent1" w:themeShade="BF"/>
      <w:lang w:val="es-CR"/>
    </w:rPr>
  </w:style>
  <w:style w:type="paragraph" w:customStyle="1" w:styleId="Default">
    <w:name w:val="Default"/>
    <w:rsid w:val="00701EDE"/>
    <w:pPr>
      <w:autoSpaceDE w:val="0"/>
      <w:autoSpaceDN w:val="0"/>
      <w:adjustRightInd w:val="0"/>
      <w:spacing w:after="0" w:line="240" w:lineRule="auto"/>
    </w:pPr>
    <w:rPr>
      <w:rFonts w:ascii="Times New Roman" w:hAnsi="Times New Roman" w:cs="Times New Roman"/>
      <w:color w:val="000000"/>
      <w:sz w:val="24"/>
      <w:szCs w:val="24"/>
      <w:lang w:val="es-C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005338">
      <w:bodyDiv w:val="1"/>
      <w:marLeft w:val="0"/>
      <w:marRight w:val="0"/>
      <w:marTop w:val="0"/>
      <w:marBottom w:val="0"/>
      <w:divBdr>
        <w:top w:val="none" w:sz="0" w:space="0" w:color="auto"/>
        <w:left w:val="none" w:sz="0" w:space="0" w:color="auto"/>
        <w:bottom w:val="none" w:sz="0" w:space="0" w:color="auto"/>
        <w:right w:val="none" w:sz="0" w:space="0" w:color="auto"/>
      </w:divBdr>
    </w:div>
    <w:div w:id="118644477">
      <w:bodyDiv w:val="1"/>
      <w:marLeft w:val="0"/>
      <w:marRight w:val="0"/>
      <w:marTop w:val="0"/>
      <w:marBottom w:val="0"/>
      <w:divBdr>
        <w:top w:val="none" w:sz="0" w:space="0" w:color="auto"/>
        <w:left w:val="none" w:sz="0" w:space="0" w:color="auto"/>
        <w:bottom w:val="none" w:sz="0" w:space="0" w:color="auto"/>
        <w:right w:val="none" w:sz="0" w:space="0" w:color="auto"/>
      </w:divBdr>
    </w:div>
    <w:div w:id="119692221">
      <w:bodyDiv w:val="1"/>
      <w:marLeft w:val="0"/>
      <w:marRight w:val="0"/>
      <w:marTop w:val="0"/>
      <w:marBottom w:val="0"/>
      <w:divBdr>
        <w:top w:val="none" w:sz="0" w:space="0" w:color="auto"/>
        <w:left w:val="none" w:sz="0" w:space="0" w:color="auto"/>
        <w:bottom w:val="none" w:sz="0" w:space="0" w:color="auto"/>
        <w:right w:val="none" w:sz="0" w:space="0" w:color="auto"/>
      </w:divBdr>
    </w:div>
    <w:div w:id="132479421">
      <w:bodyDiv w:val="1"/>
      <w:marLeft w:val="0"/>
      <w:marRight w:val="0"/>
      <w:marTop w:val="0"/>
      <w:marBottom w:val="0"/>
      <w:divBdr>
        <w:top w:val="none" w:sz="0" w:space="0" w:color="auto"/>
        <w:left w:val="none" w:sz="0" w:space="0" w:color="auto"/>
        <w:bottom w:val="none" w:sz="0" w:space="0" w:color="auto"/>
        <w:right w:val="none" w:sz="0" w:space="0" w:color="auto"/>
      </w:divBdr>
    </w:div>
    <w:div w:id="150563829">
      <w:bodyDiv w:val="1"/>
      <w:marLeft w:val="0"/>
      <w:marRight w:val="0"/>
      <w:marTop w:val="0"/>
      <w:marBottom w:val="0"/>
      <w:divBdr>
        <w:top w:val="none" w:sz="0" w:space="0" w:color="auto"/>
        <w:left w:val="none" w:sz="0" w:space="0" w:color="auto"/>
        <w:bottom w:val="none" w:sz="0" w:space="0" w:color="auto"/>
        <w:right w:val="none" w:sz="0" w:space="0" w:color="auto"/>
      </w:divBdr>
    </w:div>
    <w:div w:id="304354276">
      <w:bodyDiv w:val="1"/>
      <w:marLeft w:val="0"/>
      <w:marRight w:val="0"/>
      <w:marTop w:val="0"/>
      <w:marBottom w:val="0"/>
      <w:divBdr>
        <w:top w:val="none" w:sz="0" w:space="0" w:color="auto"/>
        <w:left w:val="none" w:sz="0" w:space="0" w:color="auto"/>
        <w:bottom w:val="none" w:sz="0" w:space="0" w:color="auto"/>
        <w:right w:val="none" w:sz="0" w:space="0" w:color="auto"/>
      </w:divBdr>
    </w:div>
    <w:div w:id="364410338">
      <w:bodyDiv w:val="1"/>
      <w:marLeft w:val="0"/>
      <w:marRight w:val="0"/>
      <w:marTop w:val="0"/>
      <w:marBottom w:val="0"/>
      <w:divBdr>
        <w:top w:val="none" w:sz="0" w:space="0" w:color="auto"/>
        <w:left w:val="none" w:sz="0" w:space="0" w:color="auto"/>
        <w:bottom w:val="none" w:sz="0" w:space="0" w:color="auto"/>
        <w:right w:val="none" w:sz="0" w:space="0" w:color="auto"/>
      </w:divBdr>
    </w:div>
    <w:div w:id="456532113">
      <w:bodyDiv w:val="1"/>
      <w:marLeft w:val="0"/>
      <w:marRight w:val="0"/>
      <w:marTop w:val="0"/>
      <w:marBottom w:val="0"/>
      <w:divBdr>
        <w:top w:val="none" w:sz="0" w:space="0" w:color="auto"/>
        <w:left w:val="none" w:sz="0" w:space="0" w:color="auto"/>
        <w:bottom w:val="none" w:sz="0" w:space="0" w:color="auto"/>
        <w:right w:val="none" w:sz="0" w:space="0" w:color="auto"/>
      </w:divBdr>
    </w:div>
    <w:div w:id="468402066">
      <w:bodyDiv w:val="1"/>
      <w:marLeft w:val="0"/>
      <w:marRight w:val="0"/>
      <w:marTop w:val="0"/>
      <w:marBottom w:val="0"/>
      <w:divBdr>
        <w:top w:val="none" w:sz="0" w:space="0" w:color="auto"/>
        <w:left w:val="none" w:sz="0" w:space="0" w:color="auto"/>
        <w:bottom w:val="none" w:sz="0" w:space="0" w:color="auto"/>
        <w:right w:val="none" w:sz="0" w:space="0" w:color="auto"/>
      </w:divBdr>
    </w:div>
    <w:div w:id="557980523">
      <w:bodyDiv w:val="1"/>
      <w:marLeft w:val="0"/>
      <w:marRight w:val="0"/>
      <w:marTop w:val="0"/>
      <w:marBottom w:val="0"/>
      <w:divBdr>
        <w:top w:val="none" w:sz="0" w:space="0" w:color="auto"/>
        <w:left w:val="none" w:sz="0" w:space="0" w:color="auto"/>
        <w:bottom w:val="none" w:sz="0" w:space="0" w:color="auto"/>
        <w:right w:val="none" w:sz="0" w:space="0" w:color="auto"/>
      </w:divBdr>
    </w:div>
    <w:div w:id="574827791">
      <w:bodyDiv w:val="1"/>
      <w:marLeft w:val="0"/>
      <w:marRight w:val="0"/>
      <w:marTop w:val="0"/>
      <w:marBottom w:val="0"/>
      <w:divBdr>
        <w:top w:val="none" w:sz="0" w:space="0" w:color="auto"/>
        <w:left w:val="none" w:sz="0" w:space="0" w:color="auto"/>
        <w:bottom w:val="none" w:sz="0" w:space="0" w:color="auto"/>
        <w:right w:val="none" w:sz="0" w:space="0" w:color="auto"/>
      </w:divBdr>
    </w:div>
    <w:div w:id="672538825">
      <w:bodyDiv w:val="1"/>
      <w:marLeft w:val="0"/>
      <w:marRight w:val="0"/>
      <w:marTop w:val="0"/>
      <w:marBottom w:val="0"/>
      <w:divBdr>
        <w:top w:val="none" w:sz="0" w:space="0" w:color="auto"/>
        <w:left w:val="none" w:sz="0" w:space="0" w:color="auto"/>
        <w:bottom w:val="none" w:sz="0" w:space="0" w:color="auto"/>
        <w:right w:val="none" w:sz="0" w:space="0" w:color="auto"/>
      </w:divBdr>
    </w:div>
    <w:div w:id="679703938">
      <w:bodyDiv w:val="1"/>
      <w:marLeft w:val="0"/>
      <w:marRight w:val="0"/>
      <w:marTop w:val="0"/>
      <w:marBottom w:val="0"/>
      <w:divBdr>
        <w:top w:val="none" w:sz="0" w:space="0" w:color="auto"/>
        <w:left w:val="none" w:sz="0" w:space="0" w:color="auto"/>
        <w:bottom w:val="none" w:sz="0" w:space="0" w:color="auto"/>
        <w:right w:val="none" w:sz="0" w:space="0" w:color="auto"/>
      </w:divBdr>
    </w:div>
    <w:div w:id="764038604">
      <w:bodyDiv w:val="1"/>
      <w:marLeft w:val="0"/>
      <w:marRight w:val="0"/>
      <w:marTop w:val="0"/>
      <w:marBottom w:val="0"/>
      <w:divBdr>
        <w:top w:val="none" w:sz="0" w:space="0" w:color="auto"/>
        <w:left w:val="none" w:sz="0" w:space="0" w:color="auto"/>
        <w:bottom w:val="none" w:sz="0" w:space="0" w:color="auto"/>
        <w:right w:val="none" w:sz="0" w:space="0" w:color="auto"/>
      </w:divBdr>
    </w:div>
    <w:div w:id="764422217">
      <w:bodyDiv w:val="1"/>
      <w:marLeft w:val="0"/>
      <w:marRight w:val="0"/>
      <w:marTop w:val="0"/>
      <w:marBottom w:val="0"/>
      <w:divBdr>
        <w:top w:val="none" w:sz="0" w:space="0" w:color="auto"/>
        <w:left w:val="none" w:sz="0" w:space="0" w:color="auto"/>
        <w:bottom w:val="none" w:sz="0" w:space="0" w:color="auto"/>
        <w:right w:val="none" w:sz="0" w:space="0" w:color="auto"/>
      </w:divBdr>
    </w:div>
    <w:div w:id="773523135">
      <w:bodyDiv w:val="1"/>
      <w:marLeft w:val="0"/>
      <w:marRight w:val="0"/>
      <w:marTop w:val="0"/>
      <w:marBottom w:val="0"/>
      <w:divBdr>
        <w:top w:val="none" w:sz="0" w:space="0" w:color="auto"/>
        <w:left w:val="none" w:sz="0" w:space="0" w:color="auto"/>
        <w:bottom w:val="none" w:sz="0" w:space="0" w:color="auto"/>
        <w:right w:val="none" w:sz="0" w:space="0" w:color="auto"/>
      </w:divBdr>
    </w:div>
    <w:div w:id="937523804">
      <w:bodyDiv w:val="1"/>
      <w:marLeft w:val="0"/>
      <w:marRight w:val="0"/>
      <w:marTop w:val="0"/>
      <w:marBottom w:val="0"/>
      <w:divBdr>
        <w:top w:val="none" w:sz="0" w:space="0" w:color="auto"/>
        <w:left w:val="none" w:sz="0" w:space="0" w:color="auto"/>
        <w:bottom w:val="none" w:sz="0" w:space="0" w:color="auto"/>
        <w:right w:val="none" w:sz="0" w:space="0" w:color="auto"/>
      </w:divBdr>
    </w:div>
    <w:div w:id="1040518994">
      <w:bodyDiv w:val="1"/>
      <w:marLeft w:val="0"/>
      <w:marRight w:val="0"/>
      <w:marTop w:val="0"/>
      <w:marBottom w:val="0"/>
      <w:divBdr>
        <w:top w:val="none" w:sz="0" w:space="0" w:color="auto"/>
        <w:left w:val="none" w:sz="0" w:space="0" w:color="auto"/>
        <w:bottom w:val="none" w:sz="0" w:space="0" w:color="auto"/>
        <w:right w:val="none" w:sz="0" w:space="0" w:color="auto"/>
      </w:divBdr>
    </w:div>
    <w:div w:id="1149054819">
      <w:bodyDiv w:val="1"/>
      <w:marLeft w:val="0"/>
      <w:marRight w:val="0"/>
      <w:marTop w:val="0"/>
      <w:marBottom w:val="0"/>
      <w:divBdr>
        <w:top w:val="none" w:sz="0" w:space="0" w:color="auto"/>
        <w:left w:val="none" w:sz="0" w:space="0" w:color="auto"/>
        <w:bottom w:val="none" w:sz="0" w:space="0" w:color="auto"/>
        <w:right w:val="none" w:sz="0" w:space="0" w:color="auto"/>
      </w:divBdr>
    </w:div>
    <w:div w:id="1160928291">
      <w:bodyDiv w:val="1"/>
      <w:marLeft w:val="0"/>
      <w:marRight w:val="0"/>
      <w:marTop w:val="0"/>
      <w:marBottom w:val="0"/>
      <w:divBdr>
        <w:top w:val="none" w:sz="0" w:space="0" w:color="auto"/>
        <w:left w:val="none" w:sz="0" w:space="0" w:color="auto"/>
        <w:bottom w:val="none" w:sz="0" w:space="0" w:color="auto"/>
        <w:right w:val="none" w:sz="0" w:space="0" w:color="auto"/>
      </w:divBdr>
    </w:div>
    <w:div w:id="1279141571">
      <w:bodyDiv w:val="1"/>
      <w:marLeft w:val="0"/>
      <w:marRight w:val="0"/>
      <w:marTop w:val="0"/>
      <w:marBottom w:val="0"/>
      <w:divBdr>
        <w:top w:val="none" w:sz="0" w:space="0" w:color="auto"/>
        <w:left w:val="none" w:sz="0" w:space="0" w:color="auto"/>
        <w:bottom w:val="none" w:sz="0" w:space="0" w:color="auto"/>
        <w:right w:val="none" w:sz="0" w:space="0" w:color="auto"/>
      </w:divBdr>
    </w:div>
    <w:div w:id="1414934035">
      <w:bodyDiv w:val="1"/>
      <w:marLeft w:val="0"/>
      <w:marRight w:val="0"/>
      <w:marTop w:val="0"/>
      <w:marBottom w:val="0"/>
      <w:divBdr>
        <w:top w:val="none" w:sz="0" w:space="0" w:color="auto"/>
        <w:left w:val="none" w:sz="0" w:space="0" w:color="auto"/>
        <w:bottom w:val="none" w:sz="0" w:space="0" w:color="auto"/>
        <w:right w:val="none" w:sz="0" w:space="0" w:color="auto"/>
      </w:divBdr>
    </w:div>
    <w:div w:id="1460143556">
      <w:bodyDiv w:val="1"/>
      <w:marLeft w:val="0"/>
      <w:marRight w:val="0"/>
      <w:marTop w:val="0"/>
      <w:marBottom w:val="0"/>
      <w:divBdr>
        <w:top w:val="none" w:sz="0" w:space="0" w:color="auto"/>
        <w:left w:val="none" w:sz="0" w:space="0" w:color="auto"/>
        <w:bottom w:val="none" w:sz="0" w:space="0" w:color="auto"/>
        <w:right w:val="none" w:sz="0" w:space="0" w:color="auto"/>
      </w:divBdr>
    </w:div>
    <w:div w:id="1507745877">
      <w:bodyDiv w:val="1"/>
      <w:marLeft w:val="0"/>
      <w:marRight w:val="0"/>
      <w:marTop w:val="0"/>
      <w:marBottom w:val="0"/>
      <w:divBdr>
        <w:top w:val="none" w:sz="0" w:space="0" w:color="auto"/>
        <w:left w:val="none" w:sz="0" w:space="0" w:color="auto"/>
        <w:bottom w:val="none" w:sz="0" w:space="0" w:color="auto"/>
        <w:right w:val="none" w:sz="0" w:space="0" w:color="auto"/>
      </w:divBdr>
    </w:div>
    <w:div w:id="1694262902">
      <w:bodyDiv w:val="1"/>
      <w:marLeft w:val="0"/>
      <w:marRight w:val="0"/>
      <w:marTop w:val="0"/>
      <w:marBottom w:val="0"/>
      <w:divBdr>
        <w:top w:val="none" w:sz="0" w:space="0" w:color="auto"/>
        <w:left w:val="none" w:sz="0" w:space="0" w:color="auto"/>
        <w:bottom w:val="none" w:sz="0" w:space="0" w:color="auto"/>
        <w:right w:val="none" w:sz="0" w:space="0" w:color="auto"/>
      </w:divBdr>
    </w:div>
    <w:div w:id="1839151640">
      <w:bodyDiv w:val="1"/>
      <w:marLeft w:val="0"/>
      <w:marRight w:val="0"/>
      <w:marTop w:val="0"/>
      <w:marBottom w:val="0"/>
      <w:divBdr>
        <w:top w:val="none" w:sz="0" w:space="0" w:color="auto"/>
        <w:left w:val="none" w:sz="0" w:space="0" w:color="auto"/>
        <w:bottom w:val="none" w:sz="0" w:space="0" w:color="auto"/>
        <w:right w:val="none" w:sz="0" w:space="0" w:color="auto"/>
      </w:divBdr>
    </w:div>
    <w:div w:id="1902010597">
      <w:bodyDiv w:val="1"/>
      <w:marLeft w:val="0"/>
      <w:marRight w:val="0"/>
      <w:marTop w:val="0"/>
      <w:marBottom w:val="0"/>
      <w:divBdr>
        <w:top w:val="none" w:sz="0" w:space="0" w:color="auto"/>
        <w:left w:val="none" w:sz="0" w:space="0" w:color="auto"/>
        <w:bottom w:val="none" w:sz="0" w:space="0" w:color="auto"/>
        <w:right w:val="none" w:sz="0" w:space="0" w:color="auto"/>
      </w:divBdr>
    </w:div>
    <w:div w:id="2040817690">
      <w:bodyDiv w:val="1"/>
      <w:marLeft w:val="0"/>
      <w:marRight w:val="0"/>
      <w:marTop w:val="0"/>
      <w:marBottom w:val="0"/>
      <w:divBdr>
        <w:top w:val="none" w:sz="0" w:space="0" w:color="auto"/>
        <w:left w:val="none" w:sz="0" w:space="0" w:color="auto"/>
        <w:bottom w:val="none" w:sz="0" w:space="0" w:color="auto"/>
        <w:right w:val="none" w:sz="0" w:space="0" w:color="auto"/>
      </w:divBdr>
    </w:div>
    <w:div w:id="2085950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redalyc.org/articulo.oa?id=297171312008" TargetMode="External"/><Relationship Id="rId18" Type="http://schemas.openxmlformats.org/officeDocument/2006/relationships/hyperlink" Target="https://www.bing.com/search?q=liderazgo%20distribuido%20pdf%20redalyc&amp;qs=n&amp;form=QBRE&amp;sp=-1&amp;ghc=1&amp;lq=0&amp;pq=liderazgo%20distribuido%20pdf%20redalyc&amp;sc=7-33&amp;sk=&amp;cvid=CFD94339EC9A487EBA1AA3A679146CD6"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https://www.redalyc.org/articulo.oa?id=349733228009" TargetMode="External"/><Relationship Id="rId17" Type="http://schemas.openxmlformats.org/officeDocument/2006/relationships/hyperlink" Target="https://www.redalyc.org/articulo.oa?id=44002503" TargetMode="External"/><Relationship Id="rId2" Type="http://schemas.openxmlformats.org/officeDocument/2006/relationships/numbering" Target="numbering.xml"/><Relationship Id="rId16" Type="http://schemas.openxmlformats.org/officeDocument/2006/relationships/hyperlink" Target="https://www.redalyc.org/articulo.oa?id=349733226006" TargetMode="External"/><Relationship Id="rId20"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hyperlink" Target="mailto:cjbn57@yahoo.es" TargetMode="External"/><Relationship Id="rId11" Type="http://schemas.openxmlformats.org/officeDocument/2006/relationships/hyperlink" Target="https://www.redalyc.org/articulo.oa?id=73735396006" TargetMode="External"/><Relationship Id="rId5" Type="http://schemas.openxmlformats.org/officeDocument/2006/relationships/webSettings" Target="webSettings.xml"/><Relationship Id="rId15" Type="http://schemas.openxmlformats.org/officeDocument/2006/relationships/hyperlink" Target="https://www.redalyc.org/articulo.oa?id=73716205003" TargetMode="External"/><Relationship Id="rId10" Type="http://schemas.openxmlformats.org/officeDocument/2006/relationships/hyperlink" Target="https://www.redalyc.org/articulo.oa?id=173553246003" TargetMode="External"/><Relationship Id="rId19" Type="http://schemas.openxmlformats.org/officeDocument/2006/relationships/hyperlink" Target="https://www.redalyc.org/articulo.oa?id=476259067004" TargetMode="External"/><Relationship Id="rId4" Type="http://schemas.openxmlformats.org/officeDocument/2006/relationships/settings" Target="settings.xml"/><Relationship Id="rId9" Type="http://schemas.openxmlformats.org/officeDocument/2006/relationships/hyperlink" Target="https://www.redalyc.org/articulo.oa?id=376168604012" TargetMode="External"/><Relationship Id="rId14" Type="http://schemas.openxmlformats.org/officeDocument/2006/relationships/hyperlink" Target="https://www.redalyc.org/articulo.oa?id=169617616006" TargetMode="External"/><Relationship Id="rId22"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A7E369-FCD0-49A4-A68A-9993672E3E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7237</Words>
  <Characters>39807</Characters>
  <Application>Microsoft Office Word</Application>
  <DocSecurity>0</DocSecurity>
  <Lines>331</Lines>
  <Paragraphs>93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2</cp:revision>
  <dcterms:created xsi:type="dcterms:W3CDTF">2026-02-18T18:01:00Z</dcterms:created>
  <dcterms:modified xsi:type="dcterms:W3CDTF">2026-02-18T18:01:00Z</dcterms:modified>
</cp:coreProperties>
</file>