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364" w:rsidRPr="00324655" w:rsidRDefault="00337364" w:rsidP="00337364">
      <w:pPr>
        <w:pStyle w:val="NormalWeb"/>
        <w:jc w:val="center"/>
        <w:rPr>
          <w:color w:val="000000"/>
        </w:rPr>
      </w:pPr>
      <w:r w:rsidRPr="00324655">
        <w:rPr>
          <w:color w:val="000000"/>
        </w:rPr>
        <w:t>UNIVERSIDAD INTERNACIONAL SAN ISIDRO LABRADOR</w:t>
      </w:r>
    </w:p>
    <w:p w:rsidR="00337364" w:rsidRPr="00324655" w:rsidRDefault="00337364" w:rsidP="00337364">
      <w:pPr>
        <w:pStyle w:val="NormalWeb"/>
        <w:jc w:val="center"/>
        <w:rPr>
          <w:color w:val="000000"/>
        </w:rPr>
      </w:pPr>
      <w:r w:rsidRPr="00324655">
        <w:rPr>
          <w:color w:val="000000"/>
        </w:rPr>
        <w:t>ESCUELA DE EDUCACIÓN</w:t>
      </w:r>
    </w:p>
    <w:p w:rsidR="00337364" w:rsidRDefault="00337364" w:rsidP="00337364">
      <w:pPr>
        <w:pStyle w:val="NormalWeb"/>
        <w:jc w:val="center"/>
        <w:rPr>
          <w:color w:val="000000"/>
        </w:rPr>
      </w:pPr>
      <w:r w:rsidRPr="00324655">
        <w:rPr>
          <w:color w:val="000000"/>
        </w:rPr>
        <w:t xml:space="preserve">SEDE </w:t>
      </w:r>
      <w:r>
        <w:rPr>
          <w:color w:val="000000"/>
        </w:rPr>
        <w:t>GUAPILES</w:t>
      </w:r>
    </w:p>
    <w:p w:rsidR="00337364" w:rsidRDefault="00337364" w:rsidP="00337364">
      <w:pPr>
        <w:pStyle w:val="NormalWeb"/>
        <w:jc w:val="center"/>
        <w:rPr>
          <w:color w:val="000000"/>
        </w:rPr>
      </w:pPr>
    </w:p>
    <w:p w:rsidR="00337364" w:rsidRDefault="00337364" w:rsidP="00337364">
      <w:pPr>
        <w:pStyle w:val="NormalWeb"/>
        <w:jc w:val="center"/>
        <w:rPr>
          <w:color w:val="000000"/>
        </w:rPr>
      </w:pPr>
    </w:p>
    <w:p w:rsidR="00337364" w:rsidRDefault="00337364" w:rsidP="00337364">
      <w:pPr>
        <w:pStyle w:val="NormalWeb"/>
        <w:jc w:val="center"/>
        <w:rPr>
          <w:color w:val="000000"/>
        </w:rPr>
      </w:pPr>
    </w:p>
    <w:p w:rsidR="00337364" w:rsidRPr="00324655" w:rsidRDefault="00337364" w:rsidP="00337364">
      <w:pPr>
        <w:pStyle w:val="NormalWeb"/>
        <w:jc w:val="center"/>
        <w:rPr>
          <w:color w:val="000000"/>
        </w:rPr>
      </w:pPr>
      <w:r w:rsidRPr="009C2EC5">
        <w:rPr>
          <w:color w:val="000000"/>
        </w:rPr>
        <w:t xml:space="preserve"> </w:t>
      </w:r>
      <w:r w:rsidRPr="00324655">
        <w:rPr>
          <w:color w:val="000000"/>
        </w:rPr>
        <w:t xml:space="preserve">Artículo Especializado para obtener el grado de Maestría Profesional </w:t>
      </w:r>
      <w:r>
        <w:rPr>
          <w:color w:val="000000"/>
        </w:rPr>
        <w:t>en Administración Educativa</w:t>
      </w:r>
    </w:p>
    <w:p w:rsidR="00337364" w:rsidRPr="003A173E" w:rsidRDefault="00337364" w:rsidP="00337364">
      <w:pPr>
        <w:pStyle w:val="NormalWeb"/>
        <w:jc w:val="center"/>
        <w:rPr>
          <w:b/>
          <w:color w:val="000000"/>
          <w:sz w:val="28"/>
        </w:rPr>
      </w:pPr>
    </w:p>
    <w:p w:rsidR="00337364" w:rsidRPr="003A173E" w:rsidRDefault="00337364" w:rsidP="00337364">
      <w:pPr>
        <w:pStyle w:val="NormalWeb"/>
        <w:jc w:val="center"/>
        <w:rPr>
          <w:b/>
          <w:color w:val="000000"/>
          <w:sz w:val="28"/>
        </w:rPr>
      </w:pPr>
      <w:r w:rsidRPr="003A173E">
        <w:rPr>
          <w:b/>
          <w:color w:val="000000"/>
          <w:sz w:val="28"/>
        </w:rPr>
        <w:t>Estrategias administrativas para motivar la permanencia de estudiantes adultos</w:t>
      </w:r>
      <w:r>
        <w:rPr>
          <w:b/>
          <w:color w:val="000000"/>
          <w:sz w:val="28"/>
        </w:rPr>
        <w:t xml:space="preserve"> </w:t>
      </w:r>
    </w:p>
    <w:p w:rsidR="00337364" w:rsidRDefault="00337364" w:rsidP="00337364">
      <w:pPr>
        <w:pStyle w:val="NormalWeb"/>
        <w:jc w:val="center"/>
        <w:rPr>
          <w:color w:val="000000"/>
        </w:rPr>
      </w:pPr>
      <w:r>
        <w:rPr>
          <w:color w:val="000000"/>
        </w:rPr>
        <w:t>Cindea Dr. Clodomiro Picado Twig</w:t>
      </w:r>
      <w:r w:rsidR="00553CB9">
        <w:rPr>
          <w:color w:val="000000"/>
        </w:rPr>
        <w:t>ht</w:t>
      </w:r>
      <w:r w:rsidRPr="00324655">
        <w:rPr>
          <w:color w:val="000000"/>
        </w:rPr>
        <w:t xml:space="preserve">, circuito escolar </w:t>
      </w:r>
      <w:r>
        <w:rPr>
          <w:color w:val="000000"/>
        </w:rPr>
        <w:t>04</w:t>
      </w:r>
      <w:r w:rsidRPr="00324655">
        <w:rPr>
          <w:color w:val="000000"/>
        </w:rPr>
        <w:t xml:space="preserve"> y Dirección Regional de Enseñanza </w:t>
      </w:r>
      <w:r>
        <w:rPr>
          <w:color w:val="000000"/>
        </w:rPr>
        <w:t>Turrialba, III Periodo</w:t>
      </w:r>
      <w:r w:rsidRPr="00324655">
        <w:rPr>
          <w:color w:val="000000"/>
        </w:rPr>
        <w:t xml:space="preserve">, </w:t>
      </w:r>
      <w:r>
        <w:rPr>
          <w:color w:val="000000"/>
        </w:rPr>
        <w:t>2025</w:t>
      </w:r>
    </w:p>
    <w:p w:rsidR="00337364" w:rsidRDefault="00337364" w:rsidP="00337364">
      <w:pPr>
        <w:pStyle w:val="NormalWeb"/>
        <w:jc w:val="center"/>
        <w:rPr>
          <w:color w:val="000000"/>
        </w:rPr>
      </w:pPr>
    </w:p>
    <w:p w:rsidR="00337364" w:rsidRDefault="00337364" w:rsidP="00337364">
      <w:pPr>
        <w:pStyle w:val="NormalWeb"/>
        <w:jc w:val="center"/>
        <w:rPr>
          <w:color w:val="000000"/>
        </w:rPr>
      </w:pPr>
    </w:p>
    <w:p w:rsidR="00337364" w:rsidRDefault="00337364" w:rsidP="00337364">
      <w:pPr>
        <w:pStyle w:val="NormalWeb"/>
        <w:jc w:val="center"/>
        <w:rPr>
          <w:color w:val="000000"/>
        </w:rPr>
      </w:pPr>
    </w:p>
    <w:p w:rsidR="00337364" w:rsidRPr="00324655" w:rsidRDefault="00337364" w:rsidP="00337364">
      <w:pPr>
        <w:pStyle w:val="NormalWeb"/>
        <w:jc w:val="center"/>
        <w:rPr>
          <w:color w:val="000000"/>
        </w:rPr>
      </w:pPr>
    </w:p>
    <w:p w:rsidR="00337364" w:rsidRDefault="00337364" w:rsidP="00337364">
      <w:pPr>
        <w:pStyle w:val="NormalWeb"/>
        <w:jc w:val="center"/>
        <w:rPr>
          <w:color w:val="000000"/>
        </w:rPr>
      </w:pPr>
      <w:r w:rsidRPr="00324655">
        <w:rPr>
          <w:color w:val="000000"/>
        </w:rPr>
        <w:t>Proponente:</w:t>
      </w:r>
      <w:r>
        <w:rPr>
          <w:color w:val="000000"/>
        </w:rPr>
        <w:t xml:space="preserve"> </w:t>
      </w:r>
    </w:p>
    <w:p w:rsidR="00337364" w:rsidRPr="00324655" w:rsidRDefault="00337364" w:rsidP="00337364">
      <w:pPr>
        <w:pStyle w:val="NormalWeb"/>
        <w:jc w:val="center"/>
        <w:rPr>
          <w:color w:val="000000"/>
        </w:rPr>
      </w:pPr>
      <w:r>
        <w:rPr>
          <w:color w:val="000000"/>
        </w:rPr>
        <w:t>Melissa Pamela Cordero Mora</w:t>
      </w:r>
    </w:p>
    <w:p w:rsidR="00337364" w:rsidRDefault="00337364" w:rsidP="00337364">
      <w:pPr>
        <w:pStyle w:val="NormalWeb"/>
        <w:jc w:val="center"/>
        <w:rPr>
          <w:color w:val="000000"/>
        </w:rPr>
      </w:pPr>
    </w:p>
    <w:p w:rsidR="00337364" w:rsidRDefault="00337364" w:rsidP="00337364">
      <w:pPr>
        <w:pStyle w:val="NormalWeb"/>
        <w:jc w:val="center"/>
        <w:rPr>
          <w:color w:val="000000"/>
        </w:rPr>
      </w:pPr>
    </w:p>
    <w:p w:rsidR="00337364" w:rsidRDefault="00337364" w:rsidP="00337364">
      <w:pPr>
        <w:pStyle w:val="NormalWeb"/>
        <w:jc w:val="center"/>
        <w:rPr>
          <w:color w:val="000000"/>
        </w:rPr>
      </w:pPr>
    </w:p>
    <w:p w:rsidR="00337364" w:rsidRDefault="00337364" w:rsidP="00337364">
      <w:pPr>
        <w:pStyle w:val="NormalWeb"/>
        <w:jc w:val="center"/>
        <w:rPr>
          <w:color w:val="000000"/>
        </w:rPr>
      </w:pPr>
    </w:p>
    <w:p w:rsidR="00337364" w:rsidRDefault="00337364" w:rsidP="00337364">
      <w:pPr>
        <w:pStyle w:val="NormalWeb"/>
        <w:jc w:val="center"/>
        <w:rPr>
          <w:color w:val="000000"/>
        </w:rPr>
      </w:pPr>
      <w:r>
        <w:rPr>
          <w:color w:val="000000"/>
        </w:rPr>
        <w:t>Turrialba</w:t>
      </w:r>
      <w:r w:rsidRPr="00324655">
        <w:rPr>
          <w:color w:val="000000"/>
        </w:rPr>
        <w:t xml:space="preserve">, </w:t>
      </w:r>
      <w:r>
        <w:rPr>
          <w:color w:val="000000"/>
        </w:rPr>
        <w:t>Octubre</w:t>
      </w:r>
      <w:r w:rsidRPr="00324655">
        <w:rPr>
          <w:color w:val="000000"/>
        </w:rPr>
        <w:t xml:space="preserve">, </w:t>
      </w:r>
      <w:r>
        <w:rPr>
          <w:color w:val="000000"/>
        </w:rPr>
        <w:t>2025.</w:t>
      </w:r>
    </w:p>
    <w:p w:rsidR="00337364" w:rsidRDefault="00337364" w:rsidP="00337364">
      <w:pPr>
        <w:pStyle w:val="NormalWeb"/>
        <w:jc w:val="center"/>
        <w:rPr>
          <w:color w:val="000000"/>
        </w:rPr>
      </w:pPr>
    </w:p>
    <w:p w:rsidR="001E10DF" w:rsidRDefault="00E13331" w:rsidP="00AB3EC4">
      <w:pPr>
        <w:pStyle w:val="NormalWeb"/>
        <w:jc w:val="center"/>
        <w:rPr>
          <w:b/>
          <w:color w:val="000000"/>
          <w:sz w:val="28"/>
        </w:rPr>
      </w:pPr>
      <w:r w:rsidRPr="003A173E">
        <w:rPr>
          <w:b/>
          <w:color w:val="000000"/>
          <w:sz w:val="28"/>
        </w:rPr>
        <w:lastRenderedPageBreak/>
        <w:t>Estrategias administrativas para motivar la permanencia de estudiantes adultos</w:t>
      </w:r>
      <w:r>
        <w:rPr>
          <w:b/>
          <w:color w:val="000000"/>
          <w:sz w:val="28"/>
        </w:rPr>
        <w:t xml:space="preserve"> </w:t>
      </w:r>
      <w:r w:rsidR="001E10DF">
        <w:rPr>
          <w:b/>
          <w:color w:val="000000"/>
          <w:sz w:val="28"/>
        </w:rPr>
        <w:t>en CINDEA DR. Clodomiro Picado Twight</w:t>
      </w:r>
      <w:r w:rsidR="00AB3EC4">
        <w:rPr>
          <w:b/>
          <w:color w:val="000000"/>
          <w:sz w:val="28"/>
        </w:rPr>
        <w:t>, Turrialba</w:t>
      </w:r>
    </w:p>
    <w:p w:rsidR="00AB3EC4" w:rsidRDefault="00AB3EC4" w:rsidP="00AB3EC4">
      <w:pPr>
        <w:pStyle w:val="NormalWeb"/>
        <w:jc w:val="center"/>
        <w:rPr>
          <w:b/>
          <w:color w:val="000000"/>
          <w:sz w:val="28"/>
        </w:rPr>
      </w:pPr>
    </w:p>
    <w:p w:rsidR="001E10DF" w:rsidRPr="001E10DF" w:rsidRDefault="001E10DF" w:rsidP="001E10DF">
      <w:pPr>
        <w:pStyle w:val="NormalWeb"/>
        <w:jc w:val="right"/>
      </w:pPr>
      <w:r w:rsidRPr="001E10DF">
        <w:rPr>
          <w:b/>
          <w:color w:val="000000"/>
        </w:rPr>
        <w:t>Melissa Pamela Cordero Mora</w:t>
      </w:r>
      <w:r w:rsidRPr="001E10DF">
        <w:rPr>
          <w:rFonts w:ascii="TimesNewRomanPS" w:hAnsi="TimesNewRomanPS"/>
          <w:b/>
          <w:bCs/>
          <w:position w:val="6"/>
          <w:sz w:val="10"/>
          <w:szCs w:val="10"/>
        </w:rPr>
        <w:t xml:space="preserve"> (1) </w:t>
      </w:r>
    </w:p>
    <w:p w:rsidR="001E10DF" w:rsidRPr="00D303C0" w:rsidRDefault="001E10DF" w:rsidP="00E13331">
      <w:pPr>
        <w:pStyle w:val="NormalWeb"/>
        <w:jc w:val="center"/>
        <w:rPr>
          <w:color w:val="000000"/>
        </w:rPr>
      </w:pPr>
      <w:r w:rsidRPr="00D303C0">
        <w:rPr>
          <w:color w:val="000000"/>
        </w:rPr>
        <w:t>Resumen.</w:t>
      </w:r>
    </w:p>
    <w:p w:rsidR="001E10DF" w:rsidRDefault="007B39C5" w:rsidP="00D303C0">
      <w:pPr>
        <w:pStyle w:val="NormalWeb"/>
        <w:spacing w:line="276" w:lineRule="auto"/>
        <w:jc w:val="both"/>
        <w:rPr>
          <w:color w:val="000000"/>
        </w:rPr>
      </w:pPr>
      <w:r w:rsidRPr="00D303C0">
        <w:rPr>
          <w:color w:val="000000"/>
        </w:rPr>
        <w:t>El presente artículo tiene como objetivo analizar las estrategias administrativas implementadas en el CINDEA Dr. Clodomiro Picado Twight</w:t>
      </w:r>
      <w:r w:rsidR="00A01AEC">
        <w:rPr>
          <w:color w:val="000000"/>
        </w:rPr>
        <w:t xml:space="preserve"> y</w:t>
      </w:r>
      <w:r w:rsidRPr="00D303C0">
        <w:rPr>
          <w:color w:val="000000"/>
        </w:rPr>
        <w:t xml:space="preserve"> su influencia en la permanencia de los estudiantes adultos durante el III periodo lectivo 2025. La investigación se desarrolló desde un enfoque mixto, con un diseño de tipo descriptivo</w:t>
      </w:r>
      <w:r w:rsidR="000E4299">
        <w:rPr>
          <w:color w:val="000000"/>
        </w:rPr>
        <w:t>-</w:t>
      </w:r>
      <w:r w:rsidRPr="00D303C0">
        <w:rPr>
          <w:color w:val="000000"/>
        </w:rPr>
        <w:t xml:space="preserve"> explicativo. Como instrumento de recolección de datos se aplicó un cuestionario diagnóstico a una muestra de 20 estudiantes adultos activos de la institución. Los resultados evidencian que las estrategias administrativas vinculadas con la comunicación institucional, el acompañamiento y la organización de los procesos influyen de manera significativa en la percepción de apoyo, confianza y continuidad educativa del estudiantado.</w:t>
      </w:r>
      <w:r w:rsidR="00D303C0" w:rsidRPr="00D303C0">
        <w:rPr>
          <w:color w:val="000000"/>
        </w:rPr>
        <w:t xml:space="preserve"> Se concluye que</w:t>
      </w:r>
      <w:r w:rsidR="000E4299">
        <w:rPr>
          <w:color w:val="000000"/>
        </w:rPr>
        <w:t xml:space="preserve"> </w:t>
      </w:r>
      <w:r w:rsidR="00D303C0" w:rsidRPr="00D303C0">
        <w:rPr>
          <w:color w:val="000000"/>
        </w:rPr>
        <w:t>una gestión administrativa basada en principios de comunicación asertiva contribuye al fortalecimiento del vínculo institucional y favorece la permanencia de los estudiantes adultos.</w:t>
      </w:r>
    </w:p>
    <w:p w:rsidR="00D303C0" w:rsidRDefault="00463F46" w:rsidP="00AB3EC4">
      <w:pPr>
        <w:rPr>
          <w:color w:val="000000"/>
        </w:rPr>
      </w:pPr>
      <w:r w:rsidRPr="00463F46">
        <w:rPr>
          <w:rStyle w:val="Textoennegrita"/>
          <w:i/>
          <w:color w:val="000000"/>
        </w:rPr>
        <w:t>Palabras clave:</w:t>
      </w:r>
      <w:r w:rsidRPr="00463F46">
        <w:rPr>
          <w:color w:val="000000"/>
        </w:rPr>
        <w:t xml:space="preserve"> permanencia estudiantil, estudiantes adultos, estrategias administrativas, comunicación asertiva, gestión educativa</w:t>
      </w:r>
    </w:p>
    <w:p w:rsidR="00AB3EC4" w:rsidRPr="00AB3EC4" w:rsidRDefault="00AB3EC4" w:rsidP="00AB3EC4"/>
    <w:p w:rsidR="00D303C0" w:rsidRPr="00D303C0" w:rsidRDefault="00D303C0" w:rsidP="00D303C0">
      <w:pPr>
        <w:pStyle w:val="NormalWeb"/>
        <w:spacing w:line="276" w:lineRule="auto"/>
        <w:jc w:val="center"/>
        <w:rPr>
          <w:color w:val="000000"/>
        </w:rPr>
      </w:pPr>
      <w:r w:rsidRPr="00D303C0">
        <w:rPr>
          <w:color w:val="000000"/>
        </w:rPr>
        <w:t>Abstract.</w:t>
      </w:r>
    </w:p>
    <w:p w:rsidR="005767BF" w:rsidRDefault="00FC445D" w:rsidP="00D303C0">
      <w:pPr>
        <w:spacing w:line="276" w:lineRule="auto"/>
        <w:jc w:val="both"/>
        <w:rPr>
          <w:color w:val="000000"/>
        </w:rPr>
      </w:pPr>
      <w:r>
        <w:rPr>
          <w:color w:val="000000"/>
        </w:rPr>
        <w:t>This article aims to analyze the administrative strategies implemented at CINDEA Dr. Clodomiro Picado Twight</w:t>
      </w:r>
      <w:r w:rsidR="00945E01">
        <w:rPr>
          <w:color w:val="000000"/>
        </w:rPr>
        <w:t xml:space="preserve"> and their influence on the retention of adult students during the </w:t>
      </w:r>
      <w:r w:rsidR="00EE6C9F">
        <w:rPr>
          <w:color w:val="000000"/>
        </w:rPr>
        <w:t>third</w:t>
      </w:r>
      <w:r w:rsidR="00945E01">
        <w:rPr>
          <w:color w:val="000000"/>
        </w:rPr>
        <w:t xml:space="preserve"> academic term of 2025. The study was conducted using a mixed-methods approach with a descriptive-explanatory research design. Data were collected through a diagnostic question</w:t>
      </w:r>
      <w:r w:rsidR="009D6BE0">
        <w:rPr>
          <w:color w:val="000000"/>
        </w:rPr>
        <w:t>naire applied to a sample of 20 active adult students enrolled in the institution. The results indicate that administrative strategies related to institutional communication, academic support</w:t>
      </w:r>
      <w:r w:rsidR="00EE3E52">
        <w:rPr>
          <w:color w:val="000000"/>
        </w:rPr>
        <w:t xml:space="preserve">, and process organization have a significant influence on students’ perceptions of support, trust, and educational continuity. It is concluded that an administrative management model based on principles </w:t>
      </w:r>
      <w:r w:rsidR="00CF10FB">
        <w:rPr>
          <w:color w:val="000000"/>
        </w:rPr>
        <w:t xml:space="preserve">of assertive communication strengthens the institutional bond and promotes the retention of adult students. </w:t>
      </w:r>
    </w:p>
    <w:p w:rsidR="00CF10FB" w:rsidRPr="00AB3EC4" w:rsidRDefault="00CF10FB" w:rsidP="00D303C0">
      <w:pPr>
        <w:spacing w:line="276" w:lineRule="auto"/>
        <w:jc w:val="both"/>
        <w:rPr>
          <w:color w:val="000000"/>
        </w:rPr>
      </w:pPr>
    </w:p>
    <w:p w:rsidR="00E13331" w:rsidRDefault="00463F46" w:rsidP="00E46F77">
      <w:pPr>
        <w:rPr>
          <w:color w:val="000000"/>
        </w:rPr>
      </w:pPr>
      <w:r w:rsidRPr="00463F46">
        <w:rPr>
          <w:b/>
          <w:bCs/>
          <w:i/>
          <w:iCs/>
        </w:rPr>
        <w:t xml:space="preserve">Keywords: </w:t>
      </w:r>
      <w:r w:rsidRPr="00463F46">
        <w:rPr>
          <w:color w:val="000000"/>
        </w:rPr>
        <w:t>student retention, adult students, administrative strategies, assertive communication, educational management</w:t>
      </w:r>
    </w:p>
    <w:p w:rsidR="00E46F77" w:rsidRPr="00E46F77" w:rsidRDefault="00E46F77" w:rsidP="00E46F77"/>
    <w:p w:rsidR="00E46F77" w:rsidRPr="008D4986" w:rsidRDefault="00E46F77" w:rsidP="00E46F77">
      <w:pPr>
        <w:pStyle w:val="Sinespaciado"/>
        <w:rPr>
          <w:vertAlign w:val="superscript"/>
        </w:rPr>
      </w:pPr>
      <w:r w:rsidRPr="008D4986">
        <w:rPr>
          <w:vertAlign w:val="superscript"/>
        </w:rPr>
        <w:t>___________________________________</w:t>
      </w:r>
    </w:p>
    <w:p w:rsidR="00E46F77" w:rsidRPr="007A5162" w:rsidRDefault="00E46F77" w:rsidP="00E46F77">
      <w:pPr>
        <w:pStyle w:val="Sinespaciado"/>
        <w:rPr>
          <w:rFonts w:ascii="Times New Roman" w:hAnsi="Times New Roman" w:cs="Times New Roman"/>
          <w:sz w:val="16"/>
          <w:szCs w:val="16"/>
        </w:rPr>
      </w:pPr>
      <w:r w:rsidRPr="002231A1">
        <w:rPr>
          <w:rFonts w:ascii="Times New Roman" w:hAnsi="Times New Roman" w:cs="Times New Roman"/>
          <w:sz w:val="16"/>
          <w:szCs w:val="16"/>
          <w:vertAlign w:val="superscript"/>
        </w:rPr>
        <w:t>1</w:t>
      </w:r>
      <w:r w:rsidRPr="002231A1">
        <w:rPr>
          <w:rFonts w:ascii="Times New Roman" w:hAnsi="Times New Roman" w:cs="Times New Roman"/>
          <w:sz w:val="16"/>
          <w:szCs w:val="16"/>
        </w:rPr>
        <w:t xml:space="preserve"> Melissa Pamela Cordero Mora, CINDEA Dr. Clodomiro Picado Twight, Turri</w:t>
      </w:r>
      <w:r w:rsidR="00C97EE0">
        <w:rPr>
          <w:rFonts w:ascii="Times New Roman" w:hAnsi="Times New Roman" w:cs="Times New Roman"/>
          <w:sz w:val="16"/>
          <w:szCs w:val="16"/>
        </w:rPr>
        <w:t>a</w:t>
      </w:r>
      <w:r w:rsidRPr="002231A1">
        <w:rPr>
          <w:rFonts w:ascii="Times New Roman" w:hAnsi="Times New Roman" w:cs="Times New Roman"/>
          <w:sz w:val="16"/>
          <w:szCs w:val="16"/>
        </w:rPr>
        <w:t xml:space="preserve">lba. Email: </w:t>
      </w:r>
      <w:r w:rsidRPr="00546CCF">
        <w:rPr>
          <w:rFonts w:ascii="Times New Roman" w:hAnsi="Times New Roman" w:cs="Times New Roman"/>
          <w:color w:val="1F3864" w:themeColor="accent1" w:themeShade="80"/>
          <w:sz w:val="16"/>
          <w:szCs w:val="16"/>
        </w:rPr>
        <w:t>melissapcm@gmail.com</w:t>
      </w:r>
    </w:p>
    <w:p w:rsidR="00E46F77" w:rsidRDefault="00E46F77" w:rsidP="00D303C0">
      <w:pPr>
        <w:pStyle w:val="NormalWeb"/>
        <w:spacing w:line="276" w:lineRule="auto"/>
        <w:jc w:val="both"/>
        <w:rPr>
          <w:color w:val="000000"/>
        </w:rPr>
      </w:pPr>
    </w:p>
    <w:p w:rsidR="00A9765D" w:rsidRDefault="00A9765D" w:rsidP="00D303C0">
      <w:pPr>
        <w:pStyle w:val="NormalWeb"/>
        <w:spacing w:line="276" w:lineRule="auto"/>
        <w:jc w:val="both"/>
        <w:rPr>
          <w:color w:val="000000"/>
        </w:rPr>
      </w:pPr>
    </w:p>
    <w:p w:rsidR="00775C86" w:rsidRPr="00775C86" w:rsidRDefault="00775C86" w:rsidP="00775C86">
      <w:pPr>
        <w:spacing w:line="480" w:lineRule="auto"/>
        <w:ind w:firstLine="708"/>
        <w:jc w:val="both"/>
      </w:pPr>
      <w:r w:rsidRPr="00775C86">
        <w:rPr>
          <w:color w:val="000000"/>
        </w:rPr>
        <w:t>En el marco de la educación de personas jóvenes y adultas, la permanencia estudiantil constituye un fenómeno complejo que trasciende las decisiones individuales del estudiantado y se vincula estrechamente con las condiciones institucionales que lo rodean. Ante esta realidad, surge la necesidad de preguntarse: </w:t>
      </w:r>
      <w:r w:rsidRPr="00775C86">
        <w:rPr>
          <w:bCs/>
          <w:color w:val="000000"/>
        </w:rPr>
        <w:t>¿cuáles son las estrategias administrativas que implementa el CINDEA Dr. Clodomiro Picado Twigh</w:t>
      </w:r>
      <w:r w:rsidR="00553CB9">
        <w:rPr>
          <w:bCs/>
          <w:color w:val="000000"/>
        </w:rPr>
        <w:t>t</w:t>
      </w:r>
      <w:r w:rsidRPr="00775C86">
        <w:rPr>
          <w:bCs/>
          <w:color w:val="000000"/>
        </w:rPr>
        <w:t xml:space="preserve"> para favorecer la permanencia de los estudiantes adultos?</w:t>
      </w:r>
      <w:r w:rsidRPr="00775C86">
        <w:rPr>
          <w:color w:val="000000"/>
        </w:rPr>
        <w:t>, </w:t>
      </w:r>
      <w:r w:rsidRPr="00775C86">
        <w:rPr>
          <w:bCs/>
          <w:color w:val="000000"/>
        </w:rPr>
        <w:t>¿cómo perciben los estudiantes adultos las acciones administrativas relacionadas con la comunicación, el acompañamiento y la organización institucional?</w:t>
      </w:r>
      <w:r w:rsidRPr="00775C86">
        <w:rPr>
          <w:color w:val="000000"/>
        </w:rPr>
        <w:t> y </w:t>
      </w:r>
      <w:r w:rsidRPr="00775C86">
        <w:rPr>
          <w:bCs/>
          <w:color w:val="000000"/>
        </w:rPr>
        <w:t>¿de qué manera dichas estrategias influyen en la decisión de los estudiantes adultos de continuar o abandonar sus estudios?</w:t>
      </w:r>
      <w:r w:rsidRPr="00775C86">
        <w:rPr>
          <w:color w:val="000000"/>
        </w:rPr>
        <w:t> Estas preguntas orientan el desarrollo del presente estudio y permiten delimitar el problema de investigación que se aborda a continuación.</w:t>
      </w:r>
    </w:p>
    <w:p w:rsidR="00220078" w:rsidRDefault="00337364" w:rsidP="00B0452E">
      <w:pPr>
        <w:spacing w:line="480" w:lineRule="auto"/>
        <w:ind w:firstLine="708"/>
        <w:jc w:val="both"/>
      </w:pPr>
      <w:r w:rsidRPr="004B2D78">
        <w:t xml:space="preserve">La permanencia de los estudiantes adultos en los programas educativos del Ministerio de Educación Pública constituye, desde </w:t>
      </w:r>
      <w:r w:rsidR="00032502" w:rsidRPr="004B2D78">
        <w:t>hace varios años</w:t>
      </w:r>
      <w:r w:rsidR="00AA77A3">
        <w:t>,</w:t>
      </w:r>
      <w:r w:rsidR="00032502" w:rsidRPr="004B2D78">
        <w:t xml:space="preserve"> </w:t>
      </w:r>
      <w:r w:rsidR="00EA419A" w:rsidRPr="004B2D78">
        <w:t xml:space="preserve">uno de los desafíos más persistentes y significativos dentro del panorama de la educación costarricense. </w:t>
      </w:r>
      <w:r w:rsidR="00B0452E">
        <w:t xml:space="preserve"> </w:t>
      </w:r>
      <w:r w:rsidR="00EA419A" w:rsidRPr="004B2D78">
        <w:t>En particular, el CINDEA Dr. Clodomiro Picado Twig</w:t>
      </w:r>
      <w:r w:rsidR="005E66AD">
        <w:t>ht</w:t>
      </w:r>
      <w:r w:rsidR="00EA419A" w:rsidRPr="004B2D78">
        <w:t xml:space="preserve">, ubicado </w:t>
      </w:r>
      <w:r w:rsidR="00774C22" w:rsidRPr="004B2D78">
        <w:t>en una zona rural de Costa Rica</w:t>
      </w:r>
      <w:r w:rsidR="00AA77A3">
        <w:t>,</w:t>
      </w:r>
      <w:r w:rsidR="00774C22" w:rsidRPr="004B2D78">
        <w:t xml:space="preserve"> caracterizada por altas demandas laborales, extensos desplazamientos y múltiples responsabilidades familiares, atiende a estudiantes mayores de 15 años</w:t>
      </w:r>
      <w:r w:rsidR="00AA77A3">
        <w:t>,</w:t>
      </w:r>
      <w:r w:rsidR="00774C22" w:rsidRPr="004B2D78">
        <w:t xml:space="preserve"> cuyas trayectorias educativas han sido intermitentes, discontinuas o interrumpidas debido a factores personales, contextuales o estructurales. </w:t>
      </w:r>
      <w:r w:rsidR="00AA77A3">
        <w:t>E</w:t>
      </w:r>
      <w:r w:rsidR="00774C22" w:rsidRPr="004B2D78">
        <w:t>stos antecedentes configuran un escenario complejo que condiciona el desempeño educativo del estudiante adulto y a la vez, plantea retos sustantivos para la gestión institucional.</w:t>
      </w:r>
    </w:p>
    <w:p w:rsidR="00220078" w:rsidRDefault="00774C22" w:rsidP="00220078">
      <w:pPr>
        <w:spacing w:line="480" w:lineRule="auto"/>
        <w:ind w:firstLine="708"/>
        <w:jc w:val="both"/>
      </w:pPr>
      <w:r w:rsidRPr="004B2D78">
        <w:lastRenderedPageBreak/>
        <w:t>Desde la Andr</w:t>
      </w:r>
      <w:r w:rsidR="00AA77A3">
        <w:t>ag</w:t>
      </w:r>
      <w:r w:rsidRPr="004B2D78">
        <w:t xml:space="preserve">ogía y los estudios en educación a lo largo de la vida, autores como Knowles, Merriam y Caffarella, han destacado </w:t>
      </w:r>
      <w:r w:rsidR="007169F8" w:rsidRPr="004B2D78">
        <w:t>qu</w:t>
      </w:r>
      <w:r w:rsidR="00220078">
        <w:t>e</w:t>
      </w:r>
      <w:r w:rsidR="007169F8" w:rsidRPr="004B2D78">
        <w:t xml:space="preserve"> la población adulta aprende bajo condiciones particulares que requieren pertinencia, flexibilidad y acompañamiento continuo. A la vez otros autores y estudiosos de la permanencia educativa coinciden en que la continuidad se sostiene cuando el estudiante se siente acompañado, reconocido y apoyado por la institución. </w:t>
      </w:r>
    </w:p>
    <w:p w:rsidR="00774C22" w:rsidRDefault="007169F8" w:rsidP="00220078">
      <w:pPr>
        <w:spacing w:line="480" w:lineRule="auto"/>
        <w:ind w:firstLine="708"/>
        <w:jc w:val="both"/>
      </w:pPr>
      <w:r w:rsidRPr="004B2D78">
        <w:t xml:space="preserve">En este sentido, las estrategias administrativas, horarios adaptados, comunicación institucional clara, seguimiento personalizado y procedimientos ágiles, constituyen elementos cruciales para sostener el vínculo educativo. Sin embargo, la evidencia reciente muestra que en educación de adultos persisten dificultades vinculadas a la gestión institucional, la organización administrativa la comunicación </w:t>
      </w:r>
      <w:r w:rsidR="004F5A83" w:rsidRPr="004B2D78">
        <w:t>entre</w:t>
      </w:r>
      <w:r w:rsidRPr="004B2D78">
        <w:t xml:space="preserve"> actores y los mecanismos de apoyo estudiantil. </w:t>
      </w:r>
      <w:r w:rsidR="00220078">
        <w:t>Es</w:t>
      </w:r>
      <w:r w:rsidRPr="004B2D78">
        <w:t>tos elementos sirven como antecedentes que condicionan la realidad que se investiga y justifican la pertinencia del estudio.</w:t>
      </w:r>
      <w:r w:rsidR="00375F7F">
        <w:t xml:space="preserve"> </w:t>
      </w:r>
      <w:r w:rsidR="00872807">
        <w:t>Para comprender por qué estas condiciones influyen en la permanencia de los estudiantes adultos del C</w:t>
      </w:r>
      <w:r w:rsidR="00220078">
        <w:t>INDEA</w:t>
      </w:r>
      <w:r w:rsidR="00872807">
        <w:t xml:space="preserve">, es necesario retomar uno de los aportes fundamentales de la educación de adultos: </w:t>
      </w:r>
    </w:p>
    <w:p w:rsidR="00872807" w:rsidRDefault="00872807" w:rsidP="000B1524">
      <w:pPr>
        <w:spacing w:line="480" w:lineRule="auto"/>
        <w:jc w:val="both"/>
      </w:pPr>
    </w:p>
    <w:p w:rsidR="00872807" w:rsidRPr="00872807" w:rsidRDefault="00872807" w:rsidP="000B1524">
      <w:pPr>
        <w:spacing w:line="480" w:lineRule="auto"/>
        <w:ind w:left="1276"/>
        <w:jc w:val="both"/>
      </w:pPr>
      <w:r w:rsidRPr="00872807">
        <w:rPr>
          <w:color w:val="000000"/>
        </w:rPr>
        <w:t>Knowles (1984) sostiene que el aprendizaje adulto se fundamenta en la experiencia previa, la necesidad de autonomía y la relevancia inmediata del contenido, por lo que cualquier proceso formativo debe partir de la realidad de vida del estudiante, reconocer sus responsabilidades y ajustar las condiciones institucionales para facilitar su continuidad educativa (p. 52).</w:t>
      </w:r>
    </w:p>
    <w:p w:rsidR="00872807" w:rsidRPr="00872807" w:rsidRDefault="00872807" w:rsidP="000B1524">
      <w:pPr>
        <w:spacing w:line="480" w:lineRule="auto"/>
        <w:ind w:left="1276"/>
        <w:jc w:val="both"/>
      </w:pPr>
    </w:p>
    <w:p w:rsidR="00220078" w:rsidRDefault="00220078" w:rsidP="00220078">
      <w:pPr>
        <w:spacing w:line="480" w:lineRule="auto"/>
        <w:ind w:firstLine="708"/>
        <w:jc w:val="both"/>
      </w:pPr>
      <w:r>
        <w:lastRenderedPageBreak/>
        <w:t>E</w:t>
      </w:r>
      <w:r w:rsidR="00872807">
        <w:t>ste planteamiento permite comprender que, para lograr permanencia en la educación de adultos no basta con ofrecer programas académicos sino que también es indispensable que la gestión administrativa responda a las realidades y limitaciones de los estudiantes adultos.</w:t>
      </w:r>
    </w:p>
    <w:p w:rsidR="00220078" w:rsidRDefault="00220078" w:rsidP="00220078">
      <w:pPr>
        <w:spacing w:line="480" w:lineRule="auto"/>
        <w:ind w:firstLine="708"/>
        <w:jc w:val="both"/>
      </w:pPr>
      <w:r>
        <w:t>Por otra parte, l</w:t>
      </w:r>
      <w:r w:rsidR="004F5A83" w:rsidRPr="004B2D78">
        <w:t xml:space="preserve">a justificación de esta investigación se fundamenta en varias razones. Primero, porque la permanencia estudiantil en población adulta no puede comprenderse únicamente de la responsabilidad individual; requiere analizar el rol activo de la institución y su capacidad de generar condiciones favorables para que el estudiantado continúe sus estudios. Segundo, porque en el CINDEA Dr. Clodomiro Picado Twight, se aplican diversas estrategias administrativas orientadas al acompañamiento </w:t>
      </w:r>
      <w:r w:rsidR="00F12480" w:rsidRPr="004B2D78">
        <w:t>y organización institucional, pero no existe un análisis sistemático que permita identificar cuáles de ellas producen efectos positivos y cuáles requieren ajustes. Tercero, porque la inexistencia de estudios específicos sobre estrategias administrativas en los CINDEA de Costa Rica representa un vac</w:t>
      </w:r>
      <w:r w:rsidR="001C50F2">
        <w:t xml:space="preserve">ío </w:t>
      </w:r>
      <w:r w:rsidR="00F12480" w:rsidRPr="004B2D78">
        <w:t xml:space="preserve">académico </w:t>
      </w:r>
      <w:r w:rsidR="00A3146D" w:rsidRPr="004B2D78">
        <w:t xml:space="preserve">y profesional que limita la toma de decisiones informadas, la planificación estratégica para la mejora continua. Finalmente, porque conocer la efectividad de estas estrategias permitirá fortalecer la misión del centro educativo: brindar oportunidades flexibles, accesibles </w:t>
      </w:r>
      <w:r w:rsidR="00A3146D" w:rsidRPr="00BA1CF0">
        <w:rPr>
          <w:color w:val="000000"/>
        </w:rPr>
        <w:t>y significativas para jóvenes y adultos, contribuyendo así a su movilidad social, desarrollo personal y proyección laboral.</w:t>
      </w:r>
    </w:p>
    <w:p w:rsidR="003B7FDD" w:rsidRDefault="00220078" w:rsidP="003B7FDD">
      <w:pPr>
        <w:spacing w:line="480" w:lineRule="auto"/>
        <w:ind w:firstLine="708"/>
        <w:jc w:val="both"/>
      </w:pPr>
      <w:r>
        <w:rPr>
          <w:color w:val="000000"/>
        </w:rPr>
        <w:t>Ahora bien, c</w:t>
      </w:r>
      <w:r w:rsidR="000E27EA" w:rsidRPr="004B2D78">
        <w:rPr>
          <w:color w:val="000000"/>
        </w:rPr>
        <w:t>omo parte de los antecedentes institucionales más específicos, es importante señalar que el CINDEA Dr. Clodomiro Picado Twig</w:t>
      </w:r>
      <w:r w:rsidR="005E66AD">
        <w:rPr>
          <w:color w:val="000000"/>
        </w:rPr>
        <w:t>ht</w:t>
      </w:r>
      <w:r w:rsidR="000E27EA" w:rsidRPr="004B2D78">
        <w:rPr>
          <w:color w:val="000000"/>
        </w:rPr>
        <w:t xml:space="preserve"> ha experimentado durante los últimos años fluctuaciones en sus índices de matrícula y permanencia, lo que refleja las complejas dinámicas sociales de la población que atiende. Los registros de asistencia de los procesos de seguimiento muestran que muchos estudiantes abandonan temporal o definitivamente los programas por motivos laborales, traslado del lugar en donde residen, cambios en la estructura familiar o dificultades de organización del tiempo. </w:t>
      </w:r>
      <w:r>
        <w:rPr>
          <w:color w:val="000000"/>
        </w:rPr>
        <w:t>E</w:t>
      </w:r>
      <w:r w:rsidR="000E27EA" w:rsidRPr="004B2D78">
        <w:rPr>
          <w:color w:val="000000"/>
        </w:rPr>
        <w:t xml:space="preserve">stas variaciones </w:t>
      </w:r>
      <w:r w:rsidR="000E27EA" w:rsidRPr="004B2D78">
        <w:rPr>
          <w:color w:val="000000"/>
        </w:rPr>
        <w:lastRenderedPageBreak/>
        <w:t>revelan la necesidad de analizar cuáles estrategias administrativas resulten efectivas y cu</w:t>
      </w:r>
      <w:r>
        <w:rPr>
          <w:color w:val="000000"/>
        </w:rPr>
        <w:t>á</w:t>
      </w:r>
      <w:r w:rsidR="000E27EA" w:rsidRPr="004B2D78">
        <w:rPr>
          <w:color w:val="000000"/>
        </w:rPr>
        <w:t>les requieren revisión para apoyar realmente la continuidad del estudiantado adulto.</w:t>
      </w:r>
    </w:p>
    <w:p w:rsidR="003B7FDD" w:rsidRDefault="007D54F7" w:rsidP="003B7FDD">
      <w:pPr>
        <w:spacing w:line="480" w:lineRule="auto"/>
        <w:ind w:firstLine="708"/>
        <w:jc w:val="both"/>
      </w:pPr>
      <w:r w:rsidRPr="004B2D78">
        <w:rPr>
          <w:color w:val="000000"/>
        </w:rPr>
        <w:t>Asimismo, dentro de los antecedentes es relevante considerar que la institución ha implementado diversas acciones administrativas, ajustes en horarios, aperturas de comité de apoyo, reuniones de seguimiento con los estudiantes y comunicación por medios digitales, pero estas iniciativas no han sido evaluada de manera sistemática. No se cuenta con un registro documentado que permita comparar su impacto o determinar su utilidad real en el proceso de permanencia. Esta ausencia de evaluación constituye un antecedente crítico, pues evidencia el vacío de información que actualmente limita a la toma de decisiones basada en evidencia, la planificación estratégica y el diseño de políticas institucionales más sensibles a la necesidad del estudiantado adulto.</w:t>
      </w:r>
    </w:p>
    <w:p w:rsidR="00BF2650" w:rsidRPr="00BF2650" w:rsidRDefault="00AF6210" w:rsidP="00D14A79">
      <w:pPr>
        <w:pStyle w:val="NormalWeb"/>
        <w:spacing w:line="480" w:lineRule="auto"/>
        <w:ind w:firstLine="708"/>
        <w:jc w:val="both"/>
      </w:pPr>
      <w:r w:rsidRPr="00D14A79">
        <w:rPr>
          <w:color w:val="000000"/>
        </w:rPr>
        <w:t xml:space="preserve">El problema que se aborda emerge precisamente de esta necesidad: no se cuenta con un diagnóstico claro ni sistematizado que permita comprender de qué manera las estrategias administrativas implementadas en este Cindea influyen en la permanencia de los estudiantes adultos. Esta situación genera incertidumbre sobre qué prácticas debe mantenerse, modificarse o fortalecerse. Por tanto la investigación se articula en torno a la siguiente pregunta central: </w:t>
      </w:r>
      <w:r w:rsidR="00906BBC">
        <w:rPr>
          <w:color w:val="000000"/>
        </w:rPr>
        <w:t>¿cuáles son las</w:t>
      </w:r>
      <w:r w:rsidRPr="00D14A79">
        <w:rPr>
          <w:color w:val="000000"/>
        </w:rPr>
        <w:t xml:space="preserve"> estrategias administrativas implementadas en el CINDEA Dr. Clodomiro Picado Twigh</w:t>
      </w:r>
      <w:r w:rsidR="005E66AD">
        <w:rPr>
          <w:color w:val="000000"/>
        </w:rPr>
        <w:t>t</w:t>
      </w:r>
      <w:r w:rsidRPr="00D14A79">
        <w:rPr>
          <w:color w:val="000000"/>
        </w:rPr>
        <w:t xml:space="preserve"> </w:t>
      </w:r>
      <w:r w:rsidR="008F3324">
        <w:rPr>
          <w:color w:val="000000"/>
        </w:rPr>
        <w:t>y como se vinculan con</w:t>
      </w:r>
      <w:r w:rsidRPr="00D14A79">
        <w:rPr>
          <w:color w:val="000000"/>
        </w:rPr>
        <w:t xml:space="preserve"> la permane</w:t>
      </w:r>
      <w:r w:rsidR="0052230B">
        <w:rPr>
          <w:color w:val="000000"/>
        </w:rPr>
        <w:t>n</w:t>
      </w:r>
      <w:r w:rsidRPr="00D14A79">
        <w:rPr>
          <w:color w:val="000000"/>
        </w:rPr>
        <w:t>cia de los estudiantes adulto</w:t>
      </w:r>
      <w:r w:rsidR="00C87AFC">
        <w:rPr>
          <w:color w:val="000000"/>
        </w:rPr>
        <w:t>s</w:t>
      </w:r>
      <w:r w:rsidRPr="00D14A79">
        <w:rPr>
          <w:color w:val="000000"/>
        </w:rPr>
        <w:t xml:space="preserve"> </w:t>
      </w:r>
      <w:r w:rsidR="008F3324">
        <w:rPr>
          <w:color w:val="000000"/>
        </w:rPr>
        <w:t>durante el III  período lectivo 2025</w:t>
      </w:r>
      <w:bookmarkStart w:id="0" w:name="_GoBack"/>
      <w:bookmarkEnd w:id="0"/>
      <w:r w:rsidR="00C87AFC">
        <w:rPr>
          <w:color w:val="000000"/>
        </w:rPr>
        <w:t>?</w:t>
      </w:r>
      <w:r w:rsidR="00FB0D47">
        <w:rPr>
          <w:color w:val="000000"/>
        </w:rPr>
        <w:t xml:space="preserve">. </w:t>
      </w:r>
      <w:r w:rsidR="00BF2650" w:rsidRPr="00BF2650">
        <w:rPr>
          <w:color w:val="000000"/>
        </w:rPr>
        <w:t xml:space="preserve">A partir de esta interrogante, </w:t>
      </w:r>
      <w:r w:rsidR="002158B1" w:rsidRPr="00D14A79">
        <w:rPr>
          <w:color w:val="000000"/>
        </w:rPr>
        <w:t>el objetivo general de esta</w:t>
      </w:r>
      <w:r w:rsidR="00BF2650" w:rsidRPr="00BF2650">
        <w:rPr>
          <w:color w:val="000000"/>
        </w:rPr>
        <w:t xml:space="preserve"> investigación se orienta a</w:t>
      </w:r>
      <w:r w:rsidR="00BF2650" w:rsidRPr="00D14A79">
        <w:rPr>
          <w:color w:val="000000"/>
        </w:rPr>
        <w:t> </w:t>
      </w:r>
      <w:r w:rsidR="00BF2650" w:rsidRPr="00D14A79">
        <w:rPr>
          <w:bCs/>
          <w:color w:val="000000"/>
        </w:rPr>
        <w:t>analizar las estrategias administrativas implementadas en el CINDEA Dr. Clodomiro Picado Twig</w:t>
      </w:r>
      <w:r w:rsidR="005E66AD">
        <w:rPr>
          <w:bCs/>
          <w:color w:val="000000"/>
        </w:rPr>
        <w:t>ht</w:t>
      </w:r>
      <w:r w:rsidR="00BF2650" w:rsidRPr="00D14A79">
        <w:rPr>
          <w:bCs/>
          <w:color w:val="000000"/>
        </w:rPr>
        <w:t xml:space="preserve"> y su influencia en la permanencia de los estudiantes adultos</w:t>
      </w:r>
      <w:r w:rsidR="007D41E9">
        <w:rPr>
          <w:color w:val="000000"/>
        </w:rPr>
        <w:t xml:space="preserve">. </w:t>
      </w:r>
      <w:r w:rsidR="00D14A79" w:rsidRPr="00D14A79">
        <w:t xml:space="preserve">Para lograr esto, se han definido dos objetivos específicos: </w:t>
      </w:r>
      <w:r w:rsidR="00D14A79" w:rsidRPr="00D14A79">
        <w:rPr>
          <w:color w:val="000000"/>
        </w:rPr>
        <w:t xml:space="preserve">1) </w:t>
      </w:r>
      <w:r w:rsidR="00BF2650" w:rsidRPr="00D14A79">
        <w:rPr>
          <w:color w:val="000000"/>
        </w:rPr>
        <w:t> </w:t>
      </w:r>
      <w:r w:rsidR="0051007F">
        <w:rPr>
          <w:bCs/>
          <w:color w:val="000000"/>
        </w:rPr>
        <w:t>I</w:t>
      </w:r>
      <w:r w:rsidR="00BF2650" w:rsidRPr="00D14A79">
        <w:rPr>
          <w:bCs/>
          <w:color w:val="000000"/>
        </w:rPr>
        <w:t xml:space="preserve">dentificar las estrategias administrativas vinculadas con la comunicación, el acompañamiento y la </w:t>
      </w:r>
      <w:r w:rsidR="00BF2650" w:rsidRPr="00D14A79">
        <w:rPr>
          <w:bCs/>
          <w:color w:val="000000"/>
        </w:rPr>
        <w:lastRenderedPageBreak/>
        <w:t>organización institucional</w:t>
      </w:r>
      <w:r w:rsidR="00D14A79" w:rsidRPr="00D14A79">
        <w:rPr>
          <w:color w:val="000000"/>
        </w:rPr>
        <w:t xml:space="preserve">. 2) </w:t>
      </w:r>
      <w:r w:rsidR="00D14A79" w:rsidRPr="00D14A79">
        <w:rPr>
          <w:bCs/>
          <w:color w:val="000000"/>
        </w:rPr>
        <w:t>D</w:t>
      </w:r>
      <w:r w:rsidR="00BF2650" w:rsidRPr="00D14A79">
        <w:rPr>
          <w:bCs/>
          <w:color w:val="000000"/>
        </w:rPr>
        <w:t>escribir la percepción que tienen los estudiantes adultos sobre la efectividad de dichas estrategias en su decisión de continuar sus estudios</w:t>
      </w:r>
      <w:r w:rsidR="00BF2650" w:rsidRPr="00BF2650">
        <w:rPr>
          <w:color w:val="000000"/>
        </w:rPr>
        <w:t>.</w:t>
      </w:r>
    </w:p>
    <w:p w:rsidR="003B7FDD" w:rsidRDefault="006A324A" w:rsidP="000E5EC4">
      <w:pPr>
        <w:spacing w:line="480" w:lineRule="auto"/>
        <w:ind w:firstLine="708"/>
        <w:jc w:val="both"/>
      </w:pPr>
      <w:r>
        <w:rPr>
          <w:color w:val="000000"/>
        </w:rPr>
        <w:t>D</w:t>
      </w:r>
      <w:r w:rsidR="004B2D78" w:rsidRPr="004B2D78">
        <w:rPr>
          <w:color w:val="000000"/>
        </w:rPr>
        <w:t>esde una perspectiva teórica se retoman los principios de la andragogía propuestos por Knowles, que destacan la necesidad de contextualizar los procesos educativos según las experiencias experiencias previas de la educación de adultos, su autonomía, su necesidad de pertinencia y su motivación intrínseca. También se consideran los aportes de autores acerca de la influencia del entorno personal, laboral y social en la permanencia educativa. Paralelamente, otros estudios señalan que la permanencia est</w:t>
      </w:r>
      <w:r w:rsidR="00C55C6B">
        <w:rPr>
          <w:color w:val="000000"/>
        </w:rPr>
        <w:t>á</w:t>
      </w:r>
      <w:r w:rsidR="004B2D78" w:rsidRPr="004B2D78">
        <w:rPr>
          <w:color w:val="000000"/>
        </w:rPr>
        <w:t xml:space="preserve"> asociada al sentido de pertenencia institucional, al acompañamiento sostenido y a la claridad de los procedimientos administrativos, mientras que la deserción suele relacionarse con barreras organizacionales, falta de apoyo o procesos administrativos tediosos.</w:t>
      </w:r>
    </w:p>
    <w:p w:rsidR="002F30E2" w:rsidRPr="003B7FDD" w:rsidRDefault="002F30E2" w:rsidP="003B7FDD">
      <w:pPr>
        <w:spacing w:line="480" w:lineRule="auto"/>
        <w:ind w:firstLine="708"/>
        <w:jc w:val="both"/>
      </w:pPr>
      <w:r>
        <w:rPr>
          <w:color w:val="000000"/>
        </w:rPr>
        <w:t xml:space="preserve">En este sentido, la literatura sobre permanencia educativa enfatiza el papel determinante de la gestión. Como lo explica Tinto en su análisis clásico sobre permanencia: </w:t>
      </w:r>
    </w:p>
    <w:p w:rsidR="003B7FDD" w:rsidRDefault="003B7FDD" w:rsidP="000B1524">
      <w:pPr>
        <w:spacing w:line="480" w:lineRule="auto"/>
        <w:ind w:left="1418"/>
        <w:jc w:val="both"/>
        <w:rPr>
          <w:color w:val="000000"/>
        </w:rPr>
      </w:pPr>
    </w:p>
    <w:p w:rsidR="002F30E2" w:rsidRPr="00F62D96" w:rsidRDefault="002F30E2" w:rsidP="000B1524">
      <w:pPr>
        <w:spacing w:line="480" w:lineRule="auto"/>
        <w:ind w:left="1418"/>
        <w:jc w:val="both"/>
      </w:pPr>
      <w:r w:rsidRPr="00F62D96">
        <w:rPr>
          <w:color w:val="000000"/>
        </w:rPr>
        <w:t>Tinto (1993) explica que la permanencia estudiantil está estrechamente relacionada con los niveles de acompañamiento académico, la claridad de los procedimientos institucionales y la calidad de la interacción entre estudiantes y personal educativo; cuando la institución no logra ofrecer estructuras de apoyo consistentes, el riesgo de abandono aumenta significativamente, especialmente en poblaciones vulnerables o con responsabilidades múltiples (p. 115).</w:t>
      </w:r>
    </w:p>
    <w:p w:rsidR="003B7FDD" w:rsidRDefault="004B2D78" w:rsidP="003B7FDD">
      <w:pPr>
        <w:spacing w:before="100" w:beforeAutospacing="1" w:after="100" w:afterAutospacing="1" w:line="480" w:lineRule="auto"/>
        <w:ind w:firstLine="708"/>
        <w:jc w:val="both"/>
        <w:rPr>
          <w:color w:val="000000"/>
        </w:rPr>
      </w:pPr>
      <w:r w:rsidRPr="00BA1CF0">
        <w:rPr>
          <w:color w:val="000000"/>
        </w:rPr>
        <w:t xml:space="preserve">En materia de gestión administrativa, autores como Chiavenato y Robbins enfatizan que toda institución depende del diseño adecuado de sus procedimientos, de la calidad de la </w:t>
      </w:r>
      <w:r w:rsidRPr="00BA1CF0">
        <w:rPr>
          <w:color w:val="000000"/>
        </w:rPr>
        <w:lastRenderedPageBreak/>
        <w:t xml:space="preserve">comunicación interna y externa, de la planificación de actividades y del seguimiento continuo; estos elementos, trasladados a un contexto educativo, influyen directamente en el clima institucional y en la experiencia del estudiantado. Estudios recientes del MEP, UNESCO y CEPAL sugieren que los centros de educación de adultos requieren fortalecer sus estrategias administrativas para abordar desafíos como la asistencia irregular, la fatiga laboral del estudiantado, la escasa disponibilidad de tiempo y la tensión entre responsabilidades familiares y académicas. </w:t>
      </w:r>
    </w:p>
    <w:p w:rsidR="003B7FDD" w:rsidRDefault="003B7FDD" w:rsidP="003B7FDD">
      <w:pPr>
        <w:spacing w:before="100" w:beforeAutospacing="1" w:after="100" w:afterAutospacing="1" w:line="480" w:lineRule="auto"/>
        <w:ind w:firstLine="708"/>
        <w:jc w:val="both"/>
        <w:rPr>
          <w:color w:val="000000"/>
        </w:rPr>
      </w:pPr>
      <w:r>
        <w:rPr>
          <w:color w:val="000000"/>
        </w:rPr>
        <w:t>Por su parte, e</w:t>
      </w:r>
      <w:r w:rsidR="004B2D78" w:rsidRPr="00BA1CF0">
        <w:rPr>
          <w:color w:val="000000"/>
        </w:rPr>
        <w:t>n el estado del arte actual se identifican investigaciones que destacan la importancia de los procesos administrativos como factor de permanencia, sin embargo, la mayoría de estas indagaciones se han desarrollado en secundaria regular o educación superior, dejando rezagados los estudios sobre educación de adultos en Costa Rica.</w:t>
      </w:r>
    </w:p>
    <w:p w:rsidR="006E4BA9" w:rsidRDefault="004B2D78" w:rsidP="00F716CF">
      <w:pPr>
        <w:spacing w:before="100" w:beforeAutospacing="1" w:after="100" w:afterAutospacing="1" w:line="480" w:lineRule="auto"/>
        <w:ind w:firstLine="708"/>
        <w:jc w:val="both"/>
        <w:rPr>
          <w:color w:val="000000"/>
        </w:rPr>
      </w:pPr>
      <w:r w:rsidRPr="00BA1CF0">
        <w:rPr>
          <w:color w:val="000000"/>
        </w:rPr>
        <w:t>Este entrelazamiento entre antecedentes históricos, investigaciones recientes, aportes teóricos y necesidades institucionales evidencia la relevancia y pertinencia del presente artículo. Al analizar las estrategias administrativas desde una perspectiva contextualizada, se busca no solo describir prácticas, sino también generar propuestas fundamentadas que contribuyan al fortalecimiento institucional, a la toma de decisiones informada y a la mejora de la experiencia educativa del estudiantado adulto. En síntesis, esta introducción plantea el origen del problema, justifica la necesidad de investigar, formula la pregunta central, presenta los objetivos e integra el marco conceptual que guiará el resto del artículo, posicionando la permanencia estudiantil como un fenómeno complejo donde la gestión administrativa desempeña un papel determinante.</w:t>
      </w:r>
    </w:p>
    <w:p w:rsidR="00DD6DDF" w:rsidRPr="00F716CF" w:rsidRDefault="00CE5213" w:rsidP="00F716CF">
      <w:pPr>
        <w:spacing w:before="100" w:beforeAutospacing="1" w:after="100" w:afterAutospacing="1" w:line="480" w:lineRule="auto"/>
        <w:ind w:firstLine="708"/>
        <w:jc w:val="both"/>
        <w:rPr>
          <w:color w:val="000000"/>
        </w:rPr>
      </w:pPr>
      <w:r>
        <w:rPr>
          <w:color w:val="000000"/>
        </w:rPr>
        <w:lastRenderedPageBreak/>
        <w:t>El presente estudio se adscribe a la línea de investigación “Estrategia de comunicación y gestión en centros educativos” correspondiente al eje de Gestión Educativa del área de Educación, establecida en la Guía Metodológica Institucional de la Universidad Internacional San Isidro Labrador. Esta línea orienta investigaciones centradas en el análisis de los procesos administrativos y comunicativos en contextos educativos, lo cual se relaciona directamente con el proyecto desarrollado, enfocado en examinar la influencia de las estrategias administrativas en la permanencia de los estudiantes adultos del CINDEA Dr. Clodomiro Picado Twig</w:t>
      </w:r>
      <w:r w:rsidR="00C00BA7">
        <w:rPr>
          <w:color w:val="000000"/>
        </w:rPr>
        <w:t>ht.</w:t>
      </w:r>
    </w:p>
    <w:p w:rsidR="00BA0FB0" w:rsidRPr="00B73AC9" w:rsidRDefault="00BA0FB0" w:rsidP="00F716CF">
      <w:pPr>
        <w:spacing w:before="100" w:beforeAutospacing="1" w:after="100" w:afterAutospacing="1" w:line="480" w:lineRule="auto"/>
        <w:jc w:val="center"/>
        <w:outlineLvl w:val="0"/>
        <w:rPr>
          <w:b/>
          <w:bCs/>
          <w:color w:val="000000"/>
          <w:kern w:val="36"/>
        </w:rPr>
      </w:pPr>
      <w:r w:rsidRPr="003F3080">
        <w:rPr>
          <w:b/>
          <w:bCs/>
          <w:color w:val="000000"/>
          <w:kern w:val="36"/>
        </w:rPr>
        <w:t>Método</w:t>
      </w:r>
    </w:p>
    <w:p w:rsidR="00BA0FB0" w:rsidRPr="00B73AC9" w:rsidRDefault="00BA0FB0" w:rsidP="000B1524">
      <w:pPr>
        <w:spacing w:before="100" w:beforeAutospacing="1" w:after="100" w:afterAutospacing="1" w:line="480" w:lineRule="auto"/>
        <w:jc w:val="both"/>
        <w:outlineLvl w:val="1"/>
        <w:rPr>
          <w:b/>
          <w:bCs/>
          <w:color w:val="000000"/>
        </w:rPr>
      </w:pPr>
      <w:r w:rsidRPr="003F3080">
        <w:rPr>
          <w:b/>
          <w:bCs/>
          <w:color w:val="000000"/>
        </w:rPr>
        <w:t>Tipo de investigación</w:t>
      </w:r>
    </w:p>
    <w:p w:rsidR="00E0494F" w:rsidRDefault="00BA0FB0" w:rsidP="003B7FDD">
      <w:pPr>
        <w:spacing w:before="100" w:beforeAutospacing="1" w:after="100" w:afterAutospacing="1" w:line="480" w:lineRule="auto"/>
        <w:ind w:firstLine="708"/>
        <w:jc w:val="both"/>
        <w:rPr>
          <w:color w:val="000000"/>
        </w:rPr>
      </w:pPr>
      <w:r w:rsidRPr="00B73AC9">
        <w:rPr>
          <w:color w:val="000000"/>
        </w:rPr>
        <w:t xml:space="preserve">Según </w:t>
      </w:r>
      <w:r w:rsidR="00F03F92">
        <w:rPr>
          <w:color w:val="000000"/>
        </w:rPr>
        <w:t xml:space="preserve">Roberto </w:t>
      </w:r>
      <w:r w:rsidRPr="00B73AC9">
        <w:rPr>
          <w:color w:val="000000"/>
        </w:rPr>
        <w:t>Hernández</w:t>
      </w:r>
      <w:r w:rsidR="00F03F92">
        <w:rPr>
          <w:color w:val="000000"/>
        </w:rPr>
        <w:t xml:space="preserve"> Sampieri</w:t>
      </w:r>
      <w:r w:rsidRPr="00B73AC9">
        <w:rPr>
          <w:color w:val="000000"/>
        </w:rPr>
        <w:t>, Fernández y Baptista (2014) “la investigación es un conjunto de procesos sistemáticos, críticos y empíricos que se aplican al estudio de un fenómeno o problema” (p.04).</w:t>
      </w:r>
      <w:r w:rsidR="00F03F92">
        <w:rPr>
          <w:color w:val="000000"/>
        </w:rPr>
        <w:t xml:space="preserve"> </w:t>
      </w:r>
      <w:r w:rsidRPr="00B73AC9">
        <w:rPr>
          <w:color w:val="000000"/>
        </w:rPr>
        <w:t>En este c</w:t>
      </w:r>
      <w:r w:rsidR="00F03F92">
        <w:rPr>
          <w:color w:val="000000"/>
        </w:rPr>
        <w:t>aso,</w:t>
      </w:r>
      <w:r w:rsidRPr="00B73AC9">
        <w:rPr>
          <w:color w:val="000000"/>
        </w:rPr>
        <w:t xml:space="preserve"> el fenómeno </w:t>
      </w:r>
      <w:r w:rsidR="00F03F92">
        <w:rPr>
          <w:color w:val="000000"/>
        </w:rPr>
        <w:t xml:space="preserve">por estudiar </w:t>
      </w:r>
      <w:r w:rsidRPr="00B73AC9">
        <w:rPr>
          <w:color w:val="000000"/>
        </w:rPr>
        <w:t>es la </w:t>
      </w:r>
      <w:r w:rsidRPr="00B73AC9">
        <w:rPr>
          <w:bCs/>
          <w:color w:val="000000"/>
        </w:rPr>
        <w:t>permanencia estudiantil adulta</w:t>
      </w:r>
      <w:r w:rsidRPr="00B73AC9">
        <w:rPr>
          <w:color w:val="000000"/>
        </w:rPr>
        <w:t> y la forma en que las </w:t>
      </w:r>
      <w:r w:rsidRPr="00B73AC9">
        <w:rPr>
          <w:bCs/>
          <w:color w:val="000000"/>
        </w:rPr>
        <w:t>estrategias administrativas</w:t>
      </w:r>
      <w:r w:rsidRPr="00B73AC9">
        <w:rPr>
          <w:color w:val="000000"/>
        </w:rPr>
        <w:t xml:space="preserve"> influyen en ella dentro del CINDEA Clodomiro Picado Twight. </w:t>
      </w:r>
      <w:r w:rsidR="00F918FC">
        <w:rPr>
          <w:color w:val="000000"/>
        </w:rPr>
        <w:t>En cuanto al alcance, los mismos autores señalan que los estudios descriptivos “buscan especificar las propiedades, las carácterísticas y los perfiles de personas, grupos, comunidades</w:t>
      </w:r>
      <w:r w:rsidR="00E0494F">
        <w:rPr>
          <w:color w:val="000000"/>
        </w:rPr>
        <w:t>, procesos, objetos o cualquier otro fenómeno que se someta a un análisis” (Hernández, Fernández &amp; Baptista, 2014,p.92).</w:t>
      </w:r>
      <w:r w:rsidR="00F918FC">
        <w:rPr>
          <w:color w:val="000000"/>
        </w:rPr>
        <w:t xml:space="preserve">  </w:t>
      </w:r>
    </w:p>
    <w:p w:rsidR="00BA0FB0" w:rsidRPr="00B73AC9" w:rsidRDefault="00BA0FB0" w:rsidP="003B7FDD">
      <w:pPr>
        <w:spacing w:before="100" w:beforeAutospacing="1" w:after="100" w:afterAutospacing="1" w:line="480" w:lineRule="auto"/>
        <w:ind w:firstLine="708"/>
        <w:jc w:val="both"/>
        <w:rPr>
          <w:color w:val="000000"/>
        </w:rPr>
      </w:pPr>
      <w:r w:rsidRPr="00B73AC9">
        <w:rPr>
          <w:color w:val="000000"/>
        </w:rPr>
        <w:t>Desde esta perspectiva, la presente investigación corresponde al tipo </w:t>
      </w:r>
      <w:r w:rsidR="00E0494F">
        <w:rPr>
          <w:bCs/>
          <w:color w:val="000000"/>
        </w:rPr>
        <w:t>descriptivo</w:t>
      </w:r>
      <w:r w:rsidR="008747B9">
        <w:rPr>
          <w:bCs/>
          <w:color w:val="000000"/>
        </w:rPr>
        <w:t xml:space="preserve"> con carácter diagnóstico</w:t>
      </w:r>
      <w:r w:rsidRPr="00B73AC9">
        <w:rPr>
          <w:color w:val="000000"/>
        </w:rPr>
        <w:t xml:space="preserve">, debido a que pretende </w:t>
      </w:r>
      <w:r w:rsidR="008747B9">
        <w:rPr>
          <w:color w:val="000000"/>
        </w:rPr>
        <w:t xml:space="preserve">identificar y describir </w:t>
      </w:r>
      <w:r w:rsidRPr="00B73AC9">
        <w:rPr>
          <w:color w:val="000000"/>
        </w:rPr>
        <w:t xml:space="preserve"> por qué ciertas </w:t>
      </w:r>
      <w:r w:rsidRPr="00B73AC9">
        <w:rPr>
          <w:bCs/>
          <w:color w:val="000000"/>
        </w:rPr>
        <w:t>estrategias administrativas contribuyen a la permanencia estudiantil</w:t>
      </w:r>
      <w:r w:rsidRPr="00B73AC9">
        <w:rPr>
          <w:color w:val="000000"/>
        </w:rPr>
        <w:t> y cuáles generan condiciones que afectan la continuidad de los estudiantes adultos en el CINDEA</w:t>
      </w:r>
    </w:p>
    <w:p w:rsidR="00BA0FB0" w:rsidRPr="00B73AC9" w:rsidRDefault="008747B9" w:rsidP="003B7FDD">
      <w:pPr>
        <w:spacing w:before="100" w:beforeAutospacing="1" w:after="100" w:afterAutospacing="1" w:line="480" w:lineRule="auto"/>
        <w:ind w:firstLine="708"/>
        <w:jc w:val="both"/>
        <w:rPr>
          <w:color w:val="000000"/>
        </w:rPr>
      </w:pPr>
      <w:r>
        <w:rPr>
          <w:color w:val="000000"/>
        </w:rPr>
        <w:lastRenderedPageBreak/>
        <w:t>El estudio no tiene como finalidad establecer relaciones causales entre variables ni comprobar hipótesis explicativas, sino sistematizar información que permita comprender</w:t>
      </w:r>
      <w:r w:rsidR="00F14063">
        <w:rPr>
          <w:color w:val="000000"/>
        </w:rPr>
        <w:t xml:space="preserve"> tendencias y valoraciones presentes en el contexto institucional analizado.</w:t>
      </w:r>
      <w:r w:rsidR="00BA0FB0" w:rsidRPr="00B73AC9">
        <w:rPr>
          <w:color w:val="000000"/>
        </w:rPr>
        <w:t>A raíz de esta definición y del propósito de este trabajo, la investigación tiene un </w:t>
      </w:r>
      <w:r w:rsidR="00BA0FB0" w:rsidRPr="00B73AC9">
        <w:rPr>
          <w:bCs/>
          <w:color w:val="000000"/>
        </w:rPr>
        <w:t>enfoque mixto</w:t>
      </w:r>
      <w:r w:rsidR="00BA0FB0" w:rsidRPr="00B73AC9">
        <w:rPr>
          <w:color w:val="000000"/>
        </w:rPr>
        <w:t>, ya que combinará enfoques cuantitativos y cualitativos. El propósito es obtener una visión más completa sobre la manera en que las estrategias administrativas influyen en la permanencia de los estudiantes adultos en el CINDEA Clodomiro Picado Twight. Según Hernández, Fernández y Baptista (2014) “la investigación mixta permite integrar la recolección y el análisis de datos cualitativos y cuantitativos en un mismo estudio con el fin de obtener una comprensión más completa del fenómeno investigado” (p.08).</w:t>
      </w:r>
    </w:p>
    <w:p w:rsidR="00BA0FB0" w:rsidRPr="00B73AC9" w:rsidRDefault="00BA0FB0" w:rsidP="003B7FDD">
      <w:pPr>
        <w:spacing w:before="100" w:beforeAutospacing="1" w:after="100" w:afterAutospacing="1" w:line="480" w:lineRule="auto"/>
        <w:ind w:firstLine="708"/>
        <w:jc w:val="both"/>
        <w:rPr>
          <w:color w:val="000000"/>
        </w:rPr>
      </w:pPr>
      <w:r w:rsidRPr="00B73AC9">
        <w:rPr>
          <w:color w:val="000000"/>
        </w:rPr>
        <w:t>Este enfoque mixto permite obtener tanto </w:t>
      </w:r>
      <w:r w:rsidRPr="00B73AC9">
        <w:rPr>
          <w:bCs/>
          <w:color w:val="000000"/>
        </w:rPr>
        <w:t>datos numéricos</w:t>
      </w:r>
      <w:r w:rsidRPr="00B73AC9">
        <w:rPr>
          <w:color w:val="000000"/>
        </w:rPr>
        <w:t> para identificar tendencias relacionadas con la permanencia (como satisfacción administrativa, claridad de la información o accesibilidad a los procesos), como </w:t>
      </w:r>
      <w:r w:rsidRPr="00B73AC9">
        <w:rPr>
          <w:bCs/>
          <w:color w:val="000000"/>
        </w:rPr>
        <w:t>información detallada y contextualizada</w:t>
      </w:r>
      <w:r w:rsidRPr="00B73AC9">
        <w:rPr>
          <w:color w:val="000000"/>
        </w:rPr>
        <w:t> sobre las experiencias individuales de los estudiantes adultos frente a las prácticas administrativas de la institución (Tashakkori &amp; Teddlie, 2010, p. 11).</w:t>
      </w:r>
    </w:p>
    <w:p w:rsidR="00BA0FB0" w:rsidRPr="00B73AC9" w:rsidRDefault="00BA0FB0" w:rsidP="000B1524">
      <w:pPr>
        <w:spacing w:before="100" w:beforeAutospacing="1" w:after="100" w:afterAutospacing="1" w:line="480" w:lineRule="auto"/>
        <w:jc w:val="both"/>
        <w:outlineLvl w:val="1"/>
        <w:rPr>
          <w:b/>
          <w:bCs/>
          <w:color w:val="000000"/>
        </w:rPr>
      </w:pPr>
      <w:r w:rsidRPr="00A258D9">
        <w:rPr>
          <w:b/>
          <w:bCs/>
          <w:color w:val="000000"/>
        </w:rPr>
        <w:t>Sujetos de investigación</w:t>
      </w:r>
    </w:p>
    <w:p w:rsidR="00BA0FB0" w:rsidRPr="00B73AC9" w:rsidRDefault="00BA0FB0" w:rsidP="003B7FDD">
      <w:pPr>
        <w:spacing w:before="100" w:beforeAutospacing="1" w:after="100" w:afterAutospacing="1" w:line="480" w:lineRule="auto"/>
        <w:ind w:firstLine="708"/>
        <w:jc w:val="both"/>
        <w:rPr>
          <w:color w:val="000000"/>
        </w:rPr>
      </w:pPr>
      <w:r w:rsidRPr="00B73AC9">
        <w:rPr>
          <w:color w:val="000000"/>
        </w:rPr>
        <w:t>En una investigación, los sujetos refieren a “las personas, grupos, organizaciones o entidades sobre los cuales se recopila información en un estudio para responder a las preguntas de investigación y cumplir con los objetivos planteados” (Hernández, Fernández &amp; Baptista, 2014, p.10). En este caso, los sujetos de investigación corresponden a </w:t>
      </w:r>
      <w:r w:rsidRPr="00B73AC9">
        <w:rPr>
          <w:bCs/>
          <w:color w:val="000000"/>
        </w:rPr>
        <w:t>estudiantes adultos matriculados en el CINDEA Dr. Clodomiro Picado Twight</w:t>
      </w:r>
      <w:r w:rsidR="002372A2">
        <w:rPr>
          <w:color w:val="000000"/>
        </w:rPr>
        <w:t>.</w:t>
      </w:r>
    </w:p>
    <w:p w:rsidR="00BA0FB0" w:rsidRPr="00B73AC9" w:rsidRDefault="00C00BA7" w:rsidP="003B7FDD">
      <w:pPr>
        <w:spacing w:before="100" w:beforeAutospacing="1" w:after="100" w:afterAutospacing="1" w:line="480" w:lineRule="auto"/>
        <w:ind w:firstLine="708"/>
        <w:jc w:val="both"/>
        <w:rPr>
          <w:color w:val="000000"/>
        </w:rPr>
      </w:pPr>
      <w:r>
        <w:rPr>
          <w:color w:val="000000"/>
        </w:rPr>
        <w:lastRenderedPageBreak/>
        <w:t>La población total del CINDEA Dr. Clodomiro Picado Twight</w:t>
      </w:r>
      <w:r w:rsidR="00CA012C">
        <w:rPr>
          <w:color w:val="000000"/>
        </w:rPr>
        <w:t xml:space="preserve"> estuvo conformada por 112 estudiantes adultos activos durante el III periodo lectivo 2025. La muestra estuvo constituida por 20 estudiantes, lo que representa aproximadamente 17,86% </w:t>
      </w:r>
      <w:r w:rsidR="00317716">
        <w:rPr>
          <w:color w:val="000000"/>
        </w:rPr>
        <w:t>de la población total, porcentaje considerado adecuado para un estudio de carácter descriptivo- diagnóstico.</w:t>
      </w:r>
    </w:p>
    <w:p w:rsidR="00BA0FB0" w:rsidRPr="00B73AC9" w:rsidRDefault="00BA0FB0" w:rsidP="003B7FDD">
      <w:pPr>
        <w:spacing w:before="100" w:beforeAutospacing="1" w:after="100" w:afterAutospacing="1" w:line="480" w:lineRule="auto"/>
        <w:ind w:firstLine="708"/>
        <w:jc w:val="both"/>
        <w:rPr>
          <w:color w:val="000000"/>
        </w:rPr>
      </w:pPr>
      <w:r w:rsidRPr="00B73AC9">
        <w:rPr>
          <w:color w:val="000000"/>
        </w:rPr>
        <w:t>Se empleará un </w:t>
      </w:r>
      <w:r w:rsidRPr="00B73AC9">
        <w:rPr>
          <w:bCs/>
          <w:color w:val="000000"/>
        </w:rPr>
        <w:t>muestreo no probabilístico por conveniencia</w:t>
      </w:r>
      <w:r w:rsidRPr="00B73AC9">
        <w:rPr>
          <w:color w:val="000000"/>
        </w:rPr>
        <w:t>, seleccionando a quienes estén disponibles y cumplan con los criterios de inclusión establecidos: ser estudiantes activos del CINDEA</w:t>
      </w:r>
      <w:r w:rsidR="00A22746">
        <w:rPr>
          <w:color w:val="000000"/>
        </w:rPr>
        <w:t>.</w:t>
      </w:r>
    </w:p>
    <w:p w:rsidR="00BA0FB0" w:rsidRPr="00B73AC9" w:rsidRDefault="00BA0FB0" w:rsidP="00F440F9">
      <w:pPr>
        <w:spacing w:before="100" w:beforeAutospacing="1" w:after="100" w:afterAutospacing="1" w:line="480" w:lineRule="auto"/>
        <w:ind w:firstLine="708"/>
        <w:jc w:val="both"/>
        <w:rPr>
          <w:color w:val="000000"/>
        </w:rPr>
      </w:pPr>
      <w:r w:rsidRPr="00B73AC9">
        <w:rPr>
          <w:color w:val="000000"/>
        </w:rPr>
        <w:t>Las características socioeducativas más relevantes incluyen edades entre los </w:t>
      </w:r>
      <w:r w:rsidRPr="00B73AC9">
        <w:rPr>
          <w:bCs/>
          <w:color w:val="000000"/>
        </w:rPr>
        <w:t>15 y 55 años</w:t>
      </w:r>
      <w:r w:rsidRPr="00B73AC9">
        <w:rPr>
          <w:color w:val="000000"/>
        </w:rPr>
        <w:t>, la mayoría trabajadores, padres y madres de familia, y con trayectorias educativas interrumpidas. Todos los participantes residen en comunidades aledañas al cantón de Turrialba y cuentan con experiencia directa en la dinámica organizativa del CINDEA.</w:t>
      </w:r>
    </w:p>
    <w:p w:rsidR="00BA0FB0" w:rsidRDefault="00BA0FB0" w:rsidP="000B1524">
      <w:pPr>
        <w:spacing w:before="100" w:beforeAutospacing="1" w:after="100" w:afterAutospacing="1" w:line="480" w:lineRule="auto"/>
        <w:jc w:val="both"/>
        <w:outlineLvl w:val="1"/>
        <w:rPr>
          <w:b/>
          <w:bCs/>
          <w:color w:val="000000"/>
        </w:rPr>
      </w:pPr>
      <w:r w:rsidRPr="00A258D9">
        <w:rPr>
          <w:b/>
          <w:bCs/>
          <w:color w:val="000000"/>
        </w:rPr>
        <w:t>Instrumentos / Materiales</w:t>
      </w:r>
    </w:p>
    <w:p w:rsidR="00A87761" w:rsidRPr="00A87761" w:rsidRDefault="00A87761" w:rsidP="00A87761">
      <w:pPr>
        <w:spacing w:line="480" w:lineRule="auto"/>
        <w:ind w:firstLine="708"/>
        <w:jc w:val="both"/>
      </w:pPr>
      <w:r w:rsidRPr="00A87761">
        <w:rPr>
          <w:color w:val="000000"/>
        </w:rPr>
        <w:t>El principal instrumento de recolección de datos será un </w:t>
      </w:r>
      <w:r w:rsidRPr="00A87761">
        <w:rPr>
          <w:bCs/>
          <w:color w:val="000000"/>
        </w:rPr>
        <w:t>cuestionario diagnóstico sobre estrategias administrativas y permanencia estudiantil</w:t>
      </w:r>
      <w:r w:rsidRPr="00A87761">
        <w:rPr>
          <w:color w:val="000000"/>
        </w:rPr>
        <w:t>, diseñado específicamente para estudiantes adultos del CINDEA Dr. Clodomiro Picado Twig</w:t>
      </w:r>
      <w:r w:rsidR="00C97EE0">
        <w:rPr>
          <w:color w:val="000000"/>
        </w:rPr>
        <w:t>ht</w:t>
      </w:r>
      <w:r w:rsidRPr="00A87761">
        <w:rPr>
          <w:color w:val="000000"/>
        </w:rPr>
        <w:t>, el cual se presenta en el </w:t>
      </w:r>
      <w:r w:rsidRPr="00A87761">
        <w:rPr>
          <w:bCs/>
          <w:color w:val="000000"/>
        </w:rPr>
        <w:t>Anexo 1</w:t>
      </w:r>
      <w:r w:rsidRPr="00A87761">
        <w:rPr>
          <w:color w:val="000000"/>
        </w:rPr>
        <w:t xml:space="preserve">. Este instrumento permite recopilar información estructurada y estandarizada, facilitando el análisis de tendencias y la identificación de factores administrativos vinculados con la permanencia estudiantil (Hernández, Fernández &amp; Baptista, 2014). </w:t>
      </w:r>
    </w:p>
    <w:p w:rsidR="00BA0FB0" w:rsidRPr="00B73AC9" w:rsidRDefault="00BA0FB0" w:rsidP="000B1524">
      <w:pPr>
        <w:spacing w:before="100" w:beforeAutospacing="1" w:after="100" w:afterAutospacing="1" w:line="480" w:lineRule="auto"/>
        <w:jc w:val="both"/>
        <w:outlineLvl w:val="1"/>
        <w:rPr>
          <w:b/>
          <w:bCs/>
          <w:color w:val="000000"/>
        </w:rPr>
      </w:pPr>
      <w:r w:rsidRPr="00A258D9">
        <w:rPr>
          <w:b/>
          <w:bCs/>
          <w:color w:val="000000"/>
        </w:rPr>
        <w:t>Procedimiento</w:t>
      </w:r>
    </w:p>
    <w:p w:rsidR="00BA0FB0" w:rsidRPr="00B73AC9" w:rsidRDefault="00BA0FB0" w:rsidP="00BA054B">
      <w:pPr>
        <w:spacing w:before="100" w:beforeAutospacing="1" w:after="100" w:afterAutospacing="1" w:line="480" w:lineRule="auto"/>
        <w:ind w:firstLine="708"/>
        <w:jc w:val="both"/>
        <w:rPr>
          <w:color w:val="000000"/>
        </w:rPr>
      </w:pPr>
      <w:r w:rsidRPr="00B73AC9">
        <w:rPr>
          <w:color w:val="000000"/>
        </w:rPr>
        <w:t>Se seleccionarán los participantes basándose en los criterios establecidos: ser estudiantes activos del CINDEA</w:t>
      </w:r>
      <w:r w:rsidR="00503340">
        <w:rPr>
          <w:color w:val="000000"/>
        </w:rPr>
        <w:t xml:space="preserve">. </w:t>
      </w:r>
      <w:r w:rsidRPr="00B73AC9">
        <w:rPr>
          <w:color w:val="000000"/>
        </w:rPr>
        <w:t xml:space="preserve">Aunque el cuestionario ya fue elaborado, se revisará </w:t>
      </w:r>
      <w:r w:rsidRPr="00B73AC9">
        <w:rPr>
          <w:color w:val="000000"/>
        </w:rPr>
        <w:lastRenderedPageBreak/>
        <w:t>nuevamente para asegurar consistencia con los objetivos de la investigación y pertinencia con el contexto educativo del CINDEA Clodomiro Picado Twight.</w:t>
      </w:r>
      <w:r w:rsidR="00BA054B">
        <w:rPr>
          <w:color w:val="000000"/>
        </w:rPr>
        <w:t xml:space="preserve"> </w:t>
      </w:r>
      <w:r w:rsidRPr="00B73AC9">
        <w:rPr>
          <w:color w:val="000000"/>
        </w:rPr>
        <w:t>Posteriormente, el cuestionario será distribuido de manera </w:t>
      </w:r>
      <w:r w:rsidRPr="00B73AC9">
        <w:rPr>
          <w:bCs/>
          <w:color w:val="000000"/>
        </w:rPr>
        <w:t>presencial</w:t>
      </w:r>
      <w:r w:rsidRPr="00B73AC9">
        <w:rPr>
          <w:color w:val="000000"/>
        </w:rPr>
        <w:t> durante las sesiones del centro y también en </w:t>
      </w:r>
      <w:r w:rsidRPr="00B73AC9">
        <w:rPr>
          <w:bCs/>
          <w:color w:val="000000"/>
        </w:rPr>
        <w:t>formato digital</w:t>
      </w:r>
      <w:r w:rsidRPr="00B73AC9">
        <w:rPr>
          <w:color w:val="000000"/>
        </w:rPr>
        <w:t> para quienes no puedan asistir, garantizando un acceso flexible acorde con las condiciones de la población adulta. La aplicación tendrá una duración estimada de </w:t>
      </w:r>
      <w:r w:rsidRPr="00B73AC9">
        <w:rPr>
          <w:bCs/>
          <w:color w:val="000000"/>
        </w:rPr>
        <w:t>una semana</w:t>
      </w:r>
      <w:r w:rsidRPr="00B73AC9">
        <w:rPr>
          <w:color w:val="000000"/>
        </w:rPr>
        <w:t>.</w:t>
      </w:r>
      <w:r w:rsidR="00BA054B">
        <w:rPr>
          <w:color w:val="000000"/>
        </w:rPr>
        <w:t xml:space="preserve"> </w:t>
      </w:r>
      <w:r w:rsidRPr="00B73AC9">
        <w:rPr>
          <w:color w:val="000000"/>
        </w:rPr>
        <w:t>Una vez recopilada la información, los datos cuantitativos serán organizados y analizados mediante herramientas estadísticas descriptivas</w:t>
      </w:r>
      <w:r w:rsidR="000421F5">
        <w:rPr>
          <w:color w:val="000000"/>
        </w:rPr>
        <w:t>.</w:t>
      </w:r>
    </w:p>
    <w:p w:rsidR="00BA0FB0" w:rsidRDefault="00BA0FB0" w:rsidP="00BA054B">
      <w:pPr>
        <w:spacing w:before="100" w:beforeAutospacing="1" w:after="100" w:afterAutospacing="1" w:line="480" w:lineRule="auto"/>
        <w:ind w:firstLine="708"/>
        <w:jc w:val="both"/>
        <w:rPr>
          <w:color w:val="000000"/>
        </w:rPr>
      </w:pPr>
      <w:r w:rsidRPr="00B73AC9">
        <w:rPr>
          <w:color w:val="000000"/>
        </w:rPr>
        <w:t>Finalmente, se elaborará un informe integrando ambos tipos de datos, lo cual permitirá presentar un análisis detallado del fenómeno, comprender las percepciones de los actores y emitir recomendaciones fundamentadas para mejorar las estrategias administrativas que inciden en la permanencia estudiantil adulta en el CINDEA Dr. Clodomiro Picado Twight.</w:t>
      </w:r>
    </w:p>
    <w:p w:rsidR="00243901" w:rsidRDefault="00243901" w:rsidP="00243901">
      <w:pPr>
        <w:spacing w:before="100" w:beforeAutospacing="1" w:after="100" w:afterAutospacing="1" w:line="480" w:lineRule="auto"/>
        <w:ind w:left="-709" w:firstLine="708"/>
        <w:jc w:val="both"/>
        <w:rPr>
          <w:b/>
          <w:color w:val="000000"/>
        </w:rPr>
      </w:pPr>
      <w:r w:rsidRPr="00243901">
        <w:rPr>
          <w:b/>
          <w:color w:val="000000"/>
        </w:rPr>
        <w:t xml:space="preserve">Análisis de resultados </w:t>
      </w:r>
    </w:p>
    <w:p w:rsidR="00B152E0" w:rsidRDefault="00B152E0" w:rsidP="00C1446E">
      <w:pPr>
        <w:spacing w:before="100" w:beforeAutospacing="1" w:after="100" w:afterAutospacing="1" w:line="480" w:lineRule="auto"/>
        <w:ind w:firstLine="708"/>
        <w:jc w:val="both"/>
        <w:rPr>
          <w:color w:val="000000"/>
        </w:rPr>
      </w:pPr>
      <w:r>
        <w:rPr>
          <w:color w:val="000000"/>
        </w:rPr>
        <w:t xml:space="preserve">El presente apartado exponen los principales resultados obtenidos a partir de la aplicación del cuestionario diagnóstico, administrado una población de 20 estudiantes del CINDEA Dr.Clodomiro Picado Twight, durante el curso lectivo 2025. De manera general los datos recopilados permiten identificar percepciones relevantes en torno a la comunicación asertiva dentro de la gestión administrativa del centro educativo. </w:t>
      </w:r>
      <w:r w:rsidR="00781195">
        <w:rPr>
          <w:color w:val="000000"/>
        </w:rPr>
        <w:t xml:space="preserve">En relación con la experiencia estudiantil, una parte importante de los participantes manifiesta que la comunicación entre la administración y el estudiantado se presenta de forma frecuente y accesible, lo que sugiere la existencia de canales comunicativos activos. No obstante, también </w:t>
      </w:r>
      <w:r w:rsidR="00781195">
        <w:rPr>
          <w:color w:val="000000"/>
        </w:rPr>
        <w:lastRenderedPageBreak/>
        <w:t>se evidencian diferencias en cuanto a la claridad oportunidad y efectividad de la información transmitida lo que indica áreas susceptibles de fortalecimiento.</w:t>
      </w:r>
    </w:p>
    <w:p w:rsidR="00781195" w:rsidRDefault="00815F03" w:rsidP="00C1446E">
      <w:pPr>
        <w:spacing w:before="100" w:beforeAutospacing="1" w:after="100" w:afterAutospacing="1" w:line="480" w:lineRule="auto"/>
        <w:ind w:firstLine="708"/>
        <w:jc w:val="both"/>
        <w:rPr>
          <w:color w:val="000000"/>
        </w:rPr>
      </w:pPr>
      <w:r>
        <w:rPr>
          <w:color w:val="000000"/>
        </w:rPr>
        <w:t>En cuanto a los medios y formas de comunicación utilizados, los resultados reflejan que predominan los canales directos y tradicionales, complementados en algunos casos por medio digital. Si bien la mayoría de los estudiantes reconoce recibir información relevante sobre procesos administrativos, se identifican percepciones variadas respecto a la comprensión de los mensajes de la posibilidad de expresar dudas inquietudes, aspecto estrechamente vinculado con los principios de la comunicación asertiva. Respecto a la valoración del impacto de la comunicación administrativa los datos muestran una tendencia mayoritariamente positiva, en la que se reconoce que una comunicación clara y respetuosa contribuye a la organización institucional y a la permanencia del estudiantado en el sistema educativo. Sin embargo se señalan limitaciones asociadas a la falta de retroalimentación o a la escasa participación en algunos procesos, lo cual puede afectar la percepción de acompañamiento institucional.</w:t>
      </w:r>
    </w:p>
    <w:p w:rsidR="00CD5312" w:rsidRDefault="00677670" w:rsidP="00677670">
      <w:pPr>
        <w:spacing w:before="100" w:beforeAutospacing="1" w:after="100" w:afterAutospacing="1" w:line="480" w:lineRule="auto"/>
        <w:ind w:firstLine="708"/>
        <w:jc w:val="both"/>
        <w:rPr>
          <w:color w:val="000000"/>
        </w:rPr>
      </w:pPr>
      <w:r>
        <w:rPr>
          <w:color w:val="000000"/>
        </w:rPr>
        <w:t>Tal como se detalla en la tabla 1, los resultados evidencian una diversidad de experiencias adversas acciones que resaltan la importancia de fortalecer prácticas comunicativas asertiva</w:t>
      </w:r>
      <w:r w:rsidR="00287266">
        <w:rPr>
          <w:color w:val="000000"/>
        </w:rPr>
        <w:t>s</w:t>
      </w:r>
      <w:r>
        <w:rPr>
          <w:color w:val="000000"/>
        </w:rPr>
        <w:t xml:space="preserve"> </w:t>
      </w:r>
      <w:r w:rsidR="00287266">
        <w:rPr>
          <w:color w:val="000000"/>
        </w:rPr>
        <w:t>as</w:t>
      </w:r>
      <w:r w:rsidR="00C55C6B">
        <w:rPr>
          <w:color w:val="000000"/>
        </w:rPr>
        <w:t>í</w:t>
      </w:r>
      <w:r>
        <w:rPr>
          <w:color w:val="000000"/>
        </w:rPr>
        <w:t xml:space="preserve"> como parte fundamental de la gestión administrativa.</w:t>
      </w:r>
    </w:p>
    <w:p w:rsidR="00F04DAA" w:rsidRDefault="00F04DAA" w:rsidP="00C42830">
      <w:pPr>
        <w:spacing w:before="100" w:beforeAutospacing="1" w:after="100" w:afterAutospacing="1" w:line="480" w:lineRule="auto"/>
        <w:ind w:firstLine="708"/>
        <w:jc w:val="center"/>
        <w:rPr>
          <w:b/>
          <w:color w:val="000000"/>
        </w:rPr>
      </w:pPr>
      <w:r w:rsidRPr="00C42830">
        <w:rPr>
          <w:b/>
          <w:color w:val="000000"/>
        </w:rPr>
        <w:t>Tabla 1</w:t>
      </w:r>
      <w:r w:rsidR="00C42830" w:rsidRPr="00C42830">
        <w:rPr>
          <w:b/>
          <w:color w:val="000000"/>
        </w:rPr>
        <w:t>. Distribucion de respuestas relevantes sobre comunicación asertiva y gestión administrativa en el CINDEA Dr. Clodomiro Picado Twight</w:t>
      </w:r>
    </w:p>
    <w:tbl>
      <w:tblPr>
        <w:tblStyle w:val="Tablaconcuadrcula"/>
        <w:tblW w:w="10505" w:type="dxa"/>
        <w:jc w:val="center"/>
        <w:tblBorders>
          <w:insideH w:val="none" w:sz="0" w:space="0" w:color="auto"/>
        </w:tblBorders>
        <w:tblLook w:val="04A0" w:firstRow="1" w:lastRow="0" w:firstColumn="1" w:lastColumn="0" w:noHBand="0" w:noVBand="1"/>
      </w:tblPr>
      <w:tblGrid>
        <w:gridCol w:w="8081"/>
        <w:gridCol w:w="708"/>
        <w:gridCol w:w="709"/>
        <w:gridCol w:w="1007"/>
      </w:tblGrid>
      <w:tr w:rsidR="0072008F" w:rsidRPr="0072008F" w:rsidTr="0018769E">
        <w:trPr>
          <w:trHeight w:val="486"/>
          <w:jc w:val="center"/>
        </w:trPr>
        <w:tc>
          <w:tcPr>
            <w:tcW w:w="8081" w:type="dxa"/>
          </w:tcPr>
          <w:p w:rsidR="0072008F" w:rsidRPr="0072008F" w:rsidRDefault="0072008F" w:rsidP="00D77A15">
            <w:pPr>
              <w:pStyle w:val="Sinespaciado"/>
              <w:jc w:val="center"/>
              <w:rPr>
                <w:rFonts w:ascii="Times New Roman" w:hAnsi="Times New Roman" w:cs="Times New Roman"/>
                <w:b/>
                <w:lang w:eastAsia="es-ES_tradnl"/>
              </w:rPr>
            </w:pPr>
            <w:r w:rsidRPr="0072008F">
              <w:rPr>
                <w:rFonts w:ascii="Times New Roman" w:hAnsi="Times New Roman" w:cs="Times New Roman"/>
                <w:b/>
                <w:lang w:eastAsia="es-ES_tradnl"/>
              </w:rPr>
              <w:t>Indicadores</w:t>
            </w:r>
            <w:r w:rsidR="00D77A15">
              <w:rPr>
                <w:rFonts w:ascii="Times New Roman" w:hAnsi="Times New Roman" w:cs="Times New Roman"/>
                <w:b/>
                <w:lang w:eastAsia="es-ES_tradnl"/>
              </w:rPr>
              <w:t xml:space="preserve"> </w:t>
            </w:r>
            <w:r w:rsidRPr="0072008F">
              <w:rPr>
                <w:rFonts w:ascii="Times New Roman" w:hAnsi="Times New Roman" w:cs="Times New Roman"/>
                <w:b/>
                <w:lang w:eastAsia="es-ES_tradnl"/>
              </w:rPr>
              <w:t>Evaluados</w:t>
            </w:r>
          </w:p>
        </w:tc>
        <w:tc>
          <w:tcPr>
            <w:tcW w:w="708" w:type="dxa"/>
          </w:tcPr>
          <w:p w:rsidR="0072008F" w:rsidRPr="0072008F" w:rsidRDefault="0072008F" w:rsidP="00427A83">
            <w:pPr>
              <w:pStyle w:val="Sinespaciado"/>
              <w:jc w:val="center"/>
              <w:rPr>
                <w:rFonts w:ascii="Times New Roman" w:hAnsi="Times New Roman" w:cs="Times New Roman"/>
                <w:b/>
                <w:lang w:eastAsia="es-ES_tradnl"/>
              </w:rPr>
            </w:pPr>
            <w:r w:rsidRPr="0072008F">
              <w:rPr>
                <w:rFonts w:ascii="Times New Roman" w:hAnsi="Times New Roman" w:cs="Times New Roman"/>
                <w:b/>
                <w:lang w:eastAsia="es-ES_tradnl"/>
              </w:rPr>
              <w:t>SI</w:t>
            </w:r>
          </w:p>
        </w:tc>
        <w:tc>
          <w:tcPr>
            <w:tcW w:w="709" w:type="dxa"/>
          </w:tcPr>
          <w:p w:rsidR="0072008F" w:rsidRPr="0072008F" w:rsidRDefault="0072008F" w:rsidP="00427A83">
            <w:pPr>
              <w:pStyle w:val="Sinespaciado"/>
              <w:jc w:val="center"/>
              <w:rPr>
                <w:rFonts w:ascii="Times New Roman" w:hAnsi="Times New Roman" w:cs="Times New Roman"/>
                <w:b/>
                <w:lang w:eastAsia="es-ES_tradnl"/>
              </w:rPr>
            </w:pPr>
            <w:r w:rsidRPr="0072008F">
              <w:rPr>
                <w:rFonts w:ascii="Times New Roman" w:hAnsi="Times New Roman" w:cs="Times New Roman"/>
                <w:b/>
                <w:lang w:eastAsia="es-ES_tradnl"/>
              </w:rPr>
              <w:t>NO</w:t>
            </w:r>
          </w:p>
        </w:tc>
        <w:tc>
          <w:tcPr>
            <w:tcW w:w="1007" w:type="dxa"/>
          </w:tcPr>
          <w:p w:rsidR="0072008F" w:rsidRPr="0072008F" w:rsidRDefault="0072008F" w:rsidP="00427A83">
            <w:pPr>
              <w:pStyle w:val="Sinespaciado"/>
              <w:jc w:val="center"/>
              <w:rPr>
                <w:rFonts w:ascii="Times New Roman" w:hAnsi="Times New Roman" w:cs="Times New Roman"/>
                <w:b/>
                <w:lang w:eastAsia="es-ES_tradnl"/>
              </w:rPr>
            </w:pPr>
            <w:r w:rsidRPr="0072008F">
              <w:rPr>
                <w:rFonts w:ascii="Times New Roman" w:hAnsi="Times New Roman" w:cs="Times New Roman"/>
                <w:b/>
                <w:lang w:eastAsia="es-ES_tradnl"/>
              </w:rPr>
              <w:t>Total</w:t>
            </w:r>
          </w:p>
        </w:tc>
      </w:tr>
      <w:tr w:rsidR="0072008F" w:rsidRPr="0072008F" w:rsidTr="0018769E">
        <w:trPr>
          <w:trHeight w:val="465"/>
          <w:jc w:val="center"/>
        </w:trPr>
        <w:tc>
          <w:tcPr>
            <w:tcW w:w="8081" w:type="dxa"/>
          </w:tcPr>
          <w:p w:rsidR="0072008F" w:rsidRPr="0072008F" w:rsidRDefault="0072008F" w:rsidP="00427A83">
            <w:pPr>
              <w:pStyle w:val="Sinespaciado"/>
              <w:spacing w:line="360" w:lineRule="auto"/>
              <w:rPr>
                <w:rFonts w:ascii="Times New Roman" w:eastAsia="Times New Roman" w:hAnsi="Times New Roman" w:cs="Times New Roman"/>
                <w:color w:val="000000"/>
                <w:lang w:eastAsia="es-ES_tradnl"/>
              </w:rPr>
            </w:pPr>
            <w:r w:rsidRPr="0072008F">
              <w:rPr>
                <w:rFonts w:ascii="Times New Roman" w:eastAsia="Times New Roman" w:hAnsi="Times New Roman" w:cs="Times New Roman"/>
                <w:color w:val="000000"/>
                <w:lang w:eastAsia="es-ES_tradnl"/>
              </w:rPr>
              <w:t xml:space="preserve">La información administrativa </w:t>
            </w:r>
            <w:r>
              <w:rPr>
                <w:rFonts w:ascii="Times New Roman" w:eastAsia="Times New Roman" w:hAnsi="Times New Roman" w:cs="Times New Roman"/>
                <w:color w:val="000000"/>
                <w:lang w:eastAsia="es-ES_tradnl"/>
              </w:rPr>
              <w:t>se comunica de manera clara</w:t>
            </w:r>
          </w:p>
        </w:tc>
        <w:tc>
          <w:tcPr>
            <w:tcW w:w="708"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15</w:t>
            </w:r>
          </w:p>
        </w:tc>
        <w:tc>
          <w:tcPr>
            <w:tcW w:w="709"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5</w:t>
            </w:r>
          </w:p>
        </w:tc>
        <w:tc>
          <w:tcPr>
            <w:tcW w:w="1007"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72008F" w:rsidRPr="0072008F" w:rsidTr="0018769E">
        <w:trPr>
          <w:trHeight w:val="543"/>
          <w:jc w:val="center"/>
        </w:trPr>
        <w:tc>
          <w:tcPr>
            <w:tcW w:w="8081" w:type="dxa"/>
          </w:tcPr>
          <w:p w:rsidR="0072008F" w:rsidRPr="0072008F" w:rsidRDefault="0072008F" w:rsidP="00427A83">
            <w:pPr>
              <w:pStyle w:val="Sinespaciado"/>
              <w:spacing w:line="36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lastRenderedPageBreak/>
              <w:t>La comunicación administrativa se brinda de forma oportuna</w:t>
            </w:r>
          </w:p>
        </w:tc>
        <w:tc>
          <w:tcPr>
            <w:tcW w:w="708"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14</w:t>
            </w:r>
          </w:p>
        </w:tc>
        <w:tc>
          <w:tcPr>
            <w:tcW w:w="709"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6</w:t>
            </w:r>
          </w:p>
        </w:tc>
        <w:tc>
          <w:tcPr>
            <w:tcW w:w="1007"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72008F" w:rsidRPr="0072008F" w:rsidTr="0018769E">
        <w:trPr>
          <w:trHeight w:val="252"/>
          <w:jc w:val="center"/>
        </w:trPr>
        <w:tc>
          <w:tcPr>
            <w:tcW w:w="8081" w:type="dxa"/>
          </w:tcPr>
          <w:p w:rsidR="0072008F" w:rsidRPr="0072008F" w:rsidRDefault="004D1970" w:rsidP="00427A83">
            <w:pPr>
              <w:pStyle w:val="Sinespaciado"/>
              <w:spacing w:line="36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El trato recibido por parte de la administración es respetuoso</w:t>
            </w:r>
          </w:p>
        </w:tc>
        <w:tc>
          <w:tcPr>
            <w:tcW w:w="708"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16</w:t>
            </w:r>
          </w:p>
        </w:tc>
        <w:tc>
          <w:tcPr>
            <w:tcW w:w="709"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4</w:t>
            </w:r>
          </w:p>
        </w:tc>
        <w:tc>
          <w:tcPr>
            <w:tcW w:w="1007"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72008F" w:rsidRPr="0072008F" w:rsidTr="0018769E">
        <w:trPr>
          <w:trHeight w:val="233"/>
          <w:jc w:val="center"/>
        </w:trPr>
        <w:tc>
          <w:tcPr>
            <w:tcW w:w="8081" w:type="dxa"/>
          </w:tcPr>
          <w:p w:rsidR="0072008F" w:rsidRPr="0072008F" w:rsidRDefault="004D1970" w:rsidP="00427A83">
            <w:pPr>
              <w:pStyle w:val="Sinespaciado"/>
              <w:spacing w:line="36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 xml:space="preserve">La administración muestra disposición para atender consultas </w:t>
            </w:r>
          </w:p>
        </w:tc>
        <w:tc>
          <w:tcPr>
            <w:tcW w:w="708"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15</w:t>
            </w:r>
          </w:p>
        </w:tc>
        <w:tc>
          <w:tcPr>
            <w:tcW w:w="709"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5</w:t>
            </w:r>
          </w:p>
        </w:tc>
        <w:tc>
          <w:tcPr>
            <w:tcW w:w="1007"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72008F" w:rsidRPr="0072008F" w:rsidTr="0018769E">
        <w:trPr>
          <w:trHeight w:val="252"/>
          <w:jc w:val="center"/>
        </w:trPr>
        <w:tc>
          <w:tcPr>
            <w:tcW w:w="8081" w:type="dxa"/>
          </w:tcPr>
          <w:p w:rsidR="0072008F" w:rsidRPr="0072008F" w:rsidRDefault="004D1970" w:rsidP="00427A83">
            <w:pPr>
              <w:pStyle w:val="Sinespaciado"/>
              <w:spacing w:line="36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 xml:space="preserve">Existen espacios para expresar inquietudes o necesidades </w:t>
            </w:r>
          </w:p>
        </w:tc>
        <w:tc>
          <w:tcPr>
            <w:tcW w:w="708"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13</w:t>
            </w:r>
          </w:p>
        </w:tc>
        <w:tc>
          <w:tcPr>
            <w:tcW w:w="709"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7</w:t>
            </w:r>
          </w:p>
        </w:tc>
        <w:tc>
          <w:tcPr>
            <w:tcW w:w="1007"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72008F" w:rsidRPr="0072008F" w:rsidTr="0018769E">
        <w:trPr>
          <w:trHeight w:val="233"/>
          <w:jc w:val="center"/>
        </w:trPr>
        <w:tc>
          <w:tcPr>
            <w:tcW w:w="8081" w:type="dxa"/>
          </w:tcPr>
          <w:p w:rsidR="0072008F" w:rsidRPr="0072008F" w:rsidRDefault="00427A83" w:rsidP="00427A83">
            <w:pPr>
              <w:pStyle w:val="Sinespaciado"/>
              <w:spacing w:line="36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Los procesos administrativos est</w:t>
            </w:r>
            <w:r w:rsidR="001C50F2">
              <w:rPr>
                <w:rFonts w:ascii="Times New Roman" w:eastAsia="Times New Roman" w:hAnsi="Times New Roman" w:cs="Times New Roman"/>
                <w:color w:val="000000"/>
                <w:lang w:eastAsia="es-ES_tradnl"/>
              </w:rPr>
              <w:t>án</w:t>
            </w:r>
            <w:r>
              <w:rPr>
                <w:rFonts w:ascii="Times New Roman" w:eastAsia="Times New Roman" w:hAnsi="Times New Roman" w:cs="Times New Roman"/>
                <w:color w:val="000000"/>
                <w:lang w:eastAsia="es-ES_tradnl"/>
              </w:rPr>
              <w:t xml:space="preserve"> organizados y son comprensibles</w:t>
            </w:r>
          </w:p>
        </w:tc>
        <w:tc>
          <w:tcPr>
            <w:tcW w:w="708"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14</w:t>
            </w:r>
          </w:p>
        </w:tc>
        <w:tc>
          <w:tcPr>
            <w:tcW w:w="709"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6</w:t>
            </w:r>
          </w:p>
        </w:tc>
        <w:tc>
          <w:tcPr>
            <w:tcW w:w="1007"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72008F" w:rsidRPr="0072008F" w:rsidTr="0018769E">
        <w:trPr>
          <w:trHeight w:val="252"/>
          <w:jc w:val="center"/>
        </w:trPr>
        <w:tc>
          <w:tcPr>
            <w:tcW w:w="8081" w:type="dxa"/>
          </w:tcPr>
          <w:p w:rsidR="0072008F" w:rsidRPr="0072008F" w:rsidRDefault="00427A83" w:rsidP="00427A83">
            <w:pPr>
              <w:pStyle w:val="Sinespaciado"/>
              <w:spacing w:line="36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La comunicación administrativa influye en la decisión de continuar los estudios</w:t>
            </w:r>
          </w:p>
        </w:tc>
        <w:tc>
          <w:tcPr>
            <w:tcW w:w="708"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15</w:t>
            </w:r>
          </w:p>
        </w:tc>
        <w:tc>
          <w:tcPr>
            <w:tcW w:w="709"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5</w:t>
            </w:r>
          </w:p>
        </w:tc>
        <w:tc>
          <w:tcPr>
            <w:tcW w:w="1007"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72008F" w:rsidRPr="0072008F" w:rsidTr="0018769E">
        <w:trPr>
          <w:trHeight w:val="233"/>
          <w:jc w:val="center"/>
        </w:trPr>
        <w:tc>
          <w:tcPr>
            <w:tcW w:w="8081" w:type="dxa"/>
          </w:tcPr>
          <w:p w:rsidR="0072008F" w:rsidRPr="0072008F" w:rsidRDefault="00427A83" w:rsidP="00427A83">
            <w:pPr>
              <w:pStyle w:val="Sinespaciado"/>
              <w:spacing w:line="36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Esta satisfecho en general con la gestión administrativa</w:t>
            </w:r>
          </w:p>
        </w:tc>
        <w:tc>
          <w:tcPr>
            <w:tcW w:w="708"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16</w:t>
            </w:r>
          </w:p>
        </w:tc>
        <w:tc>
          <w:tcPr>
            <w:tcW w:w="709"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4</w:t>
            </w:r>
          </w:p>
        </w:tc>
        <w:tc>
          <w:tcPr>
            <w:tcW w:w="1007" w:type="dxa"/>
          </w:tcPr>
          <w:p w:rsidR="0072008F" w:rsidRPr="0072008F" w:rsidRDefault="00427A83" w:rsidP="00427A83">
            <w:pPr>
              <w:pStyle w:val="Sinespaciado"/>
              <w:spacing w:line="36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bl>
    <w:p w:rsidR="00C42830" w:rsidRDefault="005F5A3D" w:rsidP="005F5A3D">
      <w:pPr>
        <w:pStyle w:val="Sinespaciado"/>
        <w:ind w:left="-851"/>
        <w:rPr>
          <w:rFonts w:ascii="Times New Roman" w:hAnsi="Times New Roman" w:cs="Times New Roman"/>
          <w:lang w:eastAsia="es-ES_tradnl"/>
        </w:rPr>
      </w:pPr>
      <w:r w:rsidRPr="005F5A3D">
        <w:rPr>
          <w:rFonts w:ascii="Times New Roman" w:hAnsi="Times New Roman" w:cs="Times New Roman"/>
          <w:lang w:eastAsia="es-ES_tradnl"/>
        </w:rPr>
        <w:t>Fuente:Elaboración propia a partir del cuestionario aplicado a estudiantes del CINDEA Dr. Clodomiro Picado Twight</w:t>
      </w:r>
    </w:p>
    <w:p w:rsidR="00CD5312" w:rsidRDefault="00CD5312" w:rsidP="005F5A3D">
      <w:pPr>
        <w:pStyle w:val="Sinespaciado"/>
        <w:ind w:left="-851"/>
        <w:rPr>
          <w:rFonts w:ascii="Times New Roman" w:hAnsi="Times New Roman" w:cs="Times New Roman"/>
          <w:lang w:eastAsia="es-ES_tradnl"/>
        </w:rPr>
      </w:pPr>
    </w:p>
    <w:p w:rsidR="00CD5312" w:rsidRDefault="00AC0767" w:rsidP="00BA0DC3">
      <w:pPr>
        <w:pStyle w:val="Sinespaciado"/>
        <w:spacing w:line="480" w:lineRule="auto"/>
        <w:ind w:firstLine="708"/>
        <w:jc w:val="both"/>
        <w:rPr>
          <w:rFonts w:ascii="Times New Roman" w:hAnsi="Times New Roman" w:cs="Times New Roman"/>
          <w:lang w:eastAsia="es-ES_tradnl"/>
        </w:rPr>
      </w:pPr>
      <w:r>
        <w:rPr>
          <w:rFonts w:ascii="Times New Roman" w:hAnsi="Times New Roman" w:cs="Times New Roman"/>
          <w:lang w:eastAsia="es-ES_tradnl"/>
        </w:rPr>
        <w:t xml:space="preserve">La tabla 1 presenta la distribución de las respuestas obtenidas a partir del cuestionario aplicado a los estudiantes adultos del CINDEA Dr. Clodomiro Picado Twight, en relación con las estrategias administrativas vinculadas a la comunicación, el acompañamiento y la organización institucional. Los resultados evidencian que, en la mayoría de los ítems, predomina la respuesta afirmativa, </w:t>
      </w:r>
      <w:r w:rsidR="007C3F64">
        <w:rPr>
          <w:rFonts w:ascii="Times New Roman" w:hAnsi="Times New Roman" w:cs="Times New Roman"/>
          <w:lang w:eastAsia="es-ES_tradnl"/>
        </w:rPr>
        <w:t>lo que indica una percepción favorable por parte del estudiantado sobre la presencia de prácticas administrativas que facilitan la permanencia en el centro educativo. No obstante, en algunos aspectos específicos se observa un porcentaje menor de respuestas positivas, lo cual sugiere la existencia de áreas que requieren fortalecimiento, particularmente lo relacionado con la claridad de la información, el seguimiento administrativo y la comunicación oportuna. En conjunto, los datos reflejan una valoración general positiva de las estrategias implementadas, aunque también permiten identificar oportunidades de mejora para optimizar los procesos administrativos y fortalecer la continuidad educativa de la población adulta.</w:t>
      </w:r>
    </w:p>
    <w:p w:rsidR="00317716" w:rsidRPr="005F5A3D" w:rsidRDefault="00F93EAE" w:rsidP="00BA0DC3">
      <w:pPr>
        <w:pStyle w:val="Sinespaciado"/>
        <w:spacing w:line="480" w:lineRule="auto"/>
        <w:ind w:firstLine="708"/>
        <w:jc w:val="both"/>
        <w:rPr>
          <w:rFonts w:ascii="Times New Roman" w:hAnsi="Times New Roman" w:cs="Times New Roman"/>
          <w:lang w:eastAsia="es-ES_tradnl"/>
        </w:rPr>
      </w:pPr>
      <w:r>
        <w:rPr>
          <w:rFonts w:ascii="Times New Roman" w:hAnsi="Times New Roman" w:cs="Times New Roman"/>
          <w:lang w:eastAsia="es-ES_tradnl"/>
        </w:rPr>
        <w:t xml:space="preserve">De manera complementaria, los ítems relacionados con el seguimiento institucional, el ambiente educativo, la coordinación entre personal administrativo y docente, así como la recomendación del centro a otras personas adultas, fueron analizados de forma integrada. En términos generales, estos indicadores reflejan una percepción mayoritariamente positiva, </w:t>
      </w:r>
      <w:r>
        <w:rPr>
          <w:rFonts w:ascii="Times New Roman" w:hAnsi="Times New Roman" w:cs="Times New Roman"/>
          <w:lang w:eastAsia="es-ES_tradnl"/>
        </w:rPr>
        <w:lastRenderedPageBreak/>
        <w:t>aunque con valoraciones diferenciadas que evidencian oportunidades de mejora en la sistematización de los procesos administrativos y en el acompañamiento institucional.</w:t>
      </w:r>
    </w:p>
    <w:p w:rsidR="0065557A" w:rsidRDefault="00734AC9" w:rsidP="00BA0DC3">
      <w:pPr>
        <w:spacing w:before="100" w:beforeAutospacing="1" w:after="100" w:afterAutospacing="1" w:line="480" w:lineRule="auto"/>
        <w:ind w:firstLine="708"/>
        <w:jc w:val="both"/>
        <w:rPr>
          <w:color w:val="000000"/>
        </w:rPr>
      </w:pPr>
      <w:r w:rsidRPr="00734AC9">
        <w:rPr>
          <w:color w:val="000000"/>
        </w:rPr>
        <w:t>A partir de los resultados presentados en la tabla anterior, se elabora un esquema que permite visualizar la relación entre las estrategias administrativas, la comunicación asertiva y su influencia en la permanencia de los estudiantes adultos en el centro educativo.</w:t>
      </w:r>
    </w:p>
    <w:p w:rsidR="00E2227A" w:rsidRPr="00D73D57" w:rsidRDefault="007353C8" w:rsidP="00E2227A">
      <w:pPr>
        <w:pStyle w:val="Sinespaciado"/>
        <w:jc w:val="center"/>
        <w:rPr>
          <w:rFonts w:ascii="Times New Roman" w:hAnsi="Times New Roman" w:cs="Times New Roman"/>
          <w:lang w:eastAsia="es-ES_tradnl"/>
        </w:rPr>
      </w:pPr>
      <w:r>
        <w:rPr>
          <w:rFonts w:ascii="Times New Roman" w:hAnsi="Times New Roman" w:cs="Times New Roman"/>
          <w:b/>
          <w:lang w:eastAsia="es-ES_tradnl"/>
        </w:rPr>
        <w:t>Esquema</w:t>
      </w:r>
      <w:r w:rsidR="00E2227A" w:rsidRPr="00E2227A">
        <w:rPr>
          <w:rFonts w:ascii="Times New Roman" w:hAnsi="Times New Roman" w:cs="Times New Roman"/>
          <w:b/>
          <w:lang w:eastAsia="es-ES_tradnl"/>
        </w:rPr>
        <w:t xml:space="preserve"> 1. Relación entre la comunicación asertiva en la gestión administrativa y la permanencia de los estudiantes adultos en el CINDEA Dr. Clodomiro Picado Twight</w:t>
      </w:r>
      <w:r w:rsidR="00E2227A" w:rsidRPr="00D73D57">
        <w:rPr>
          <w:rFonts w:ascii="Times New Roman" w:hAnsi="Times New Roman" w:cs="Times New Roman"/>
          <w:lang w:eastAsia="es-ES_tradnl"/>
        </w:rPr>
        <w:t>.</w:t>
      </w:r>
    </w:p>
    <w:p w:rsidR="00E2227A" w:rsidRDefault="008B0C7E" w:rsidP="00E2227A">
      <w:pPr>
        <w:spacing w:before="100" w:beforeAutospacing="1" w:after="100" w:afterAutospacing="1" w:line="480" w:lineRule="auto"/>
        <w:jc w:val="both"/>
        <w:rPr>
          <w:color w:val="000000"/>
        </w:rPr>
      </w:pPr>
      <w:r>
        <w:rPr>
          <w:noProof/>
          <w:color w:val="000000"/>
        </w:rPr>
        <mc:AlternateContent>
          <mc:Choice Requires="wps">
            <w:drawing>
              <wp:anchor distT="0" distB="0" distL="114300" distR="114300" simplePos="0" relativeHeight="251668480" behindDoc="0" locked="0" layoutInCell="1" allowOverlap="1" wp14:anchorId="42B75C5F" wp14:editId="0F5F837B">
                <wp:simplePos x="0" y="0"/>
                <wp:positionH relativeFrom="column">
                  <wp:posOffset>1327974</wp:posOffset>
                </wp:positionH>
                <wp:positionV relativeFrom="paragraph">
                  <wp:posOffset>389956</wp:posOffset>
                </wp:positionV>
                <wp:extent cx="712750" cy="335091"/>
                <wp:effectExtent l="25400" t="0" r="11430" b="33655"/>
                <wp:wrapNone/>
                <wp:docPr id="8" name="Conector recto de flecha 8"/>
                <wp:cNvGraphicFramePr/>
                <a:graphic xmlns:a="http://schemas.openxmlformats.org/drawingml/2006/main">
                  <a:graphicData uri="http://schemas.microsoft.com/office/word/2010/wordprocessingShape">
                    <wps:wsp>
                      <wps:cNvCnPr/>
                      <wps:spPr>
                        <a:xfrm flipH="1">
                          <a:off x="0" y="0"/>
                          <a:ext cx="712750" cy="33509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BAF796" id="_x0000_t32" coordsize="21600,21600" o:spt="32" o:oned="t" path="m,l21600,21600e" filled="f">
                <v:path arrowok="t" fillok="f" o:connecttype="none"/>
                <o:lock v:ext="edit" shapetype="t"/>
              </v:shapetype>
              <v:shape id="Conector recto de flecha 8" o:spid="_x0000_s1026" type="#_x0000_t32" style="position:absolute;margin-left:104.55pt;margin-top:30.7pt;width:56.1pt;height:26.4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" strokecolor="black [3213]" strokeweight=".5pt">
                <v:stroke endarrow="block" joinstyle="miter"/>
              </v:shape>
            </w:pict>
          </mc:Fallback>
        </mc:AlternateContent>
      </w:r>
      <w:r>
        <w:rPr>
          <w:noProof/>
          <w:color w:val="000000"/>
        </w:rPr>
        <mc:AlternateContent>
          <mc:Choice Requires="wps">
            <w:drawing>
              <wp:anchor distT="0" distB="0" distL="114300" distR="114300" simplePos="0" relativeHeight="251670528" behindDoc="0" locked="0" layoutInCell="1" allowOverlap="1" wp14:anchorId="4B14ECD3" wp14:editId="7CCE279A">
                <wp:simplePos x="0" y="0"/>
                <wp:positionH relativeFrom="column">
                  <wp:posOffset>4016888</wp:posOffset>
                </wp:positionH>
                <wp:positionV relativeFrom="paragraph">
                  <wp:posOffset>389919</wp:posOffset>
                </wp:positionV>
                <wp:extent cx="795104" cy="309292"/>
                <wp:effectExtent l="0" t="0" r="43180" b="46355"/>
                <wp:wrapNone/>
                <wp:docPr id="9" name="Conector recto de flecha 9"/>
                <wp:cNvGraphicFramePr/>
                <a:graphic xmlns:a="http://schemas.openxmlformats.org/drawingml/2006/main">
                  <a:graphicData uri="http://schemas.microsoft.com/office/word/2010/wordprocessingShape">
                    <wps:wsp>
                      <wps:cNvCnPr/>
                      <wps:spPr>
                        <a:xfrm>
                          <a:off x="0" y="0"/>
                          <a:ext cx="795104" cy="30929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DB643F" id="Conector recto de flecha 9" o:spid="_x0000_s1026" type="#_x0000_t32" style="position:absolute;margin-left:316.3pt;margin-top:30.7pt;width:62.6pt;height:24.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" strokecolor="black [3213]" strokeweight=".5pt">
                <v:stroke endarrow="block" joinstyle="miter"/>
              </v:shape>
            </w:pict>
          </mc:Fallback>
        </mc:AlternateContent>
      </w:r>
      <w:r>
        <w:rPr>
          <w:noProof/>
          <w:color w:val="000000"/>
        </w:rPr>
        <mc:AlternateContent>
          <mc:Choice Requires="wps">
            <w:drawing>
              <wp:anchor distT="0" distB="0" distL="114300" distR="114300" simplePos="0" relativeHeight="251666432" behindDoc="0" locked="0" layoutInCell="1" allowOverlap="1">
                <wp:simplePos x="0" y="0"/>
                <wp:positionH relativeFrom="column">
                  <wp:posOffset>2999105</wp:posOffset>
                </wp:positionH>
                <wp:positionV relativeFrom="paragraph">
                  <wp:posOffset>593090</wp:posOffset>
                </wp:positionV>
                <wp:extent cx="0" cy="165735"/>
                <wp:effectExtent l="63500" t="0" r="38100" b="37465"/>
                <wp:wrapNone/>
                <wp:docPr id="7" name="Conector recto de flecha 7"/>
                <wp:cNvGraphicFramePr/>
                <a:graphic xmlns:a="http://schemas.openxmlformats.org/drawingml/2006/main">
                  <a:graphicData uri="http://schemas.microsoft.com/office/word/2010/wordprocessingShape">
                    <wps:wsp>
                      <wps:cNvCnPr/>
                      <wps:spPr>
                        <a:xfrm>
                          <a:off x="0" y="0"/>
                          <a:ext cx="0" cy="1657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184A4B" id="Conector recto de flecha 7" o:spid="_x0000_s1026" type="#_x0000_t32" style="position:absolute;margin-left:236.15pt;margin-top:46.7pt;width:0;height:13.0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" strokecolor="black [3213]" strokeweight=".5pt">
                <v:stroke endarrow="block" joinstyle="miter"/>
              </v:shape>
            </w:pict>
          </mc:Fallback>
        </mc:AlternateContent>
      </w:r>
      <w:r w:rsidR="00E2227A">
        <w:rPr>
          <w:noProof/>
          <w:color w:val="000000"/>
        </w:rPr>
        <mc:AlternateContent>
          <mc:Choice Requires="wps">
            <w:drawing>
              <wp:anchor distT="0" distB="0" distL="114300" distR="114300" simplePos="0" relativeHeight="251659264" behindDoc="0" locked="0" layoutInCell="1" allowOverlap="1">
                <wp:simplePos x="0" y="0"/>
                <wp:positionH relativeFrom="column">
                  <wp:posOffset>2040890</wp:posOffset>
                </wp:positionH>
                <wp:positionV relativeFrom="paragraph">
                  <wp:posOffset>204494</wp:posOffset>
                </wp:positionV>
                <wp:extent cx="1979112" cy="388306"/>
                <wp:effectExtent l="0" t="0" r="15240" b="18415"/>
                <wp:wrapNone/>
                <wp:docPr id="2" name="Cuadro de texto 2"/>
                <wp:cNvGraphicFramePr/>
                <a:graphic xmlns:a="http://schemas.openxmlformats.org/drawingml/2006/main">
                  <a:graphicData uri="http://schemas.microsoft.com/office/word/2010/wordprocessingShape">
                    <wps:wsp>
                      <wps:cNvSpPr txBox="1"/>
                      <wps:spPr>
                        <a:xfrm>
                          <a:off x="0" y="0"/>
                          <a:ext cx="1979112" cy="388306"/>
                        </a:xfrm>
                        <a:prstGeom prst="rect">
                          <a:avLst/>
                        </a:prstGeom>
                        <a:solidFill>
                          <a:schemeClr val="lt1"/>
                        </a:solidFill>
                        <a:ln w="6350">
                          <a:solidFill>
                            <a:prstClr val="black"/>
                          </a:solidFill>
                        </a:ln>
                      </wps:spPr>
                      <wps:txbx>
                        <w:txbxContent>
                          <w:p w:rsidR="00734AC9" w:rsidRPr="00EE61FD" w:rsidRDefault="00734AC9" w:rsidP="00734AC9">
                            <w:pPr>
                              <w:jc w:val="center"/>
                              <w:rPr>
                                <w:b/>
                                <w:lang w:val="es-ES"/>
                              </w:rPr>
                            </w:pPr>
                            <w:r w:rsidRPr="00EE61FD">
                              <w:rPr>
                                <w:b/>
                                <w:lang w:val="es-ES"/>
                              </w:rPr>
                              <w:t>Permanencia Estudiantil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60.7pt;margin-top:16.1pt;width:155.85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" fillcolor="white [3201]" strokeweight=".5pt">
                <v:textbox>
                  <w:txbxContent>
                    <w:p w:rsidR="00734AC9" w:rsidRPr="00EE61FD" w:rsidRDefault="00734AC9" w:rsidP="00734AC9">
                      <w:pPr>
                        <w:jc w:val="center"/>
                        <w:rPr>
                          <w:b/>
                          <w:lang w:val="es-ES"/>
                        </w:rPr>
                      </w:pPr>
                      <w:r w:rsidRPr="00EE61FD">
                        <w:rPr>
                          <w:b/>
                          <w:lang w:val="es-ES"/>
                        </w:rPr>
                        <w:t>Permanencia Estudiantil</w:t>
                      </w:r>
                    </w:p>
                  </w:txbxContent>
                </v:textbox>
              </v:shape>
            </w:pict>
          </mc:Fallback>
        </mc:AlternateContent>
      </w:r>
    </w:p>
    <w:p w:rsidR="00734AC9" w:rsidRDefault="00E2227A" w:rsidP="00EE61FD">
      <w:pPr>
        <w:spacing w:before="100" w:beforeAutospacing="1" w:after="100" w:afterAutospacing="1" w:line="480" w:lineRule="auto"/>
        <w:ind w:firstLine="708"/>
        <w:jc w:val="center"/>
        <w:rPr>
          <w:color w:val="000000"/>
        </w:rPr>
      </w:pPr>
      <w:r>
        <w:rPr>
          <w:noProof/>
          <w:color w:val="000000"/>
        </w:rPr>
        <mc:AlternateContent>
          <mc:Choice Requires="wps">
            <w:drawing>
              <wp:anchor distT="0" distB="0" distL="114300" distR="114300" simplePos="0" relativeHeight="251661312" behindDoc="0" locked="0" layoutInCell="1" allowOverlap="1" wp14:anchorId="1AF191D4" wp14:editId="40741F46">
                <wp:simplePos x="0" y="0"/>
                <wp:positionH relativeFrom="column">
                  <wp:posOffset>-45085</wp:posOffset>
                </wp:positionH>
                <wp:positionV relativeFrom="paragraph">
                  <wp:posOffset>40053</wp:posOffset>
                </wp:positionV>
                <wp:extent cx="1978660" cy="977030"/>
                <wp:effectExtent l="0" t="0" r="15240" b="13970"/>
                <wp:wrapNone/>
                <wp:docPr id="3" name="Cuadro de texto 3"/>
                <wp:cNvGraphicFramePr/>
                <a:graphic xmlns:a="http://schemas.openxmlformats.org/drawingml/2006/main">
                  <a:graphicData uri="http://schemas.microsoft.com/office/word/2010/wordprocessingShape">
                    <wps:wsp>
                      <wps:cNvSpPr txBox="1"/>
                      <wps:spPr>
                        <a:xfrm>
                          <a:off x="0" y="0"/>
                          <a:ext cx="1978660" cy="977030"/>
                        </a:xfrm>
                        <a:prstGeom prst="rect">
                          <a:avLst/>
                        </a:prstGeom>
                        <a:solidFill>
                          <a:schemeClr val="lt1"/>
                        </a:solidFill>
                        <a:ln w="6350">
                          <a:solidFill>
                            <a:prstClr val="black"/>
                          </a:solidFill>
                        </a:ln>
                      </wps:spPr>
                      <wps:txbx>
                        <w:txbxContent>
                          <w:p w:rsidR="00734AC9" w:rsidRPr="00F35B67" w:rsidRDefault="00734AC9" w:rsidP="00734AC9">
                            <w:pPr>
                              <w:jc w:val="center"/>
                              <w:rPr>
                                <w:b/>
                                <w:lang w:val="es-ES"/>
                              </w:rPr>
                            </w:pPr>
                            <w:r w:rsidRPr="00F35B67">
                              <w:rPr>
                                <w:b/>
                                <w:lang w:val="es-ES"/>
                              </w:rPr>
                              <w:t>Comunicación Asertiva</w:t>
                            </w:r>
                          </w:p>
                          <w:p w:rsidR="00734AC9" w:rsidRDefault="00F35B67" w:rsidP="00734AC9">
                            <w:pPr>
                              <w:jc w:val="center"/>
                              <w:rPr>
                                <w:lang w:val="es-ES"/>
                              </w:rPr>
                            </w:pPr>
                            <w:r>
                              <w:rPr>
                                <w:lang w:val="es-ES"/>
                              </w:rPr>
                              <w:t>Claridad</w:t>
                            </w:r>
                          </w:p>
                          <w:p w:rsidR="00F35B67" w:rsidRDefault="00F35B67" w:rsidP="00734AC9">
                            <w:pPr>
                              <w:jc w:val="center"/>
                              <w:rPr>
                                <w:lang w:val="es-ES"/>
                              </w:rPr>
                            </w:pPr>
                            <w:r>
                              <w:rPr>
                                <w:lang w:val="es-ES"/>
                              </w:rPr>
                              <w:t>Respeto</w:t>
                            </w:r>
                          </w:p>
                          <w:p w:rsidR="00F35B67" w:rsidRPr="00734AC9" w:rsidRDefault="00F35B67" w:rsidP="00734AC9">
                            <w:pPr>
                              <w:jc w:val="center"/>
                              <w:rPr>
                                <w:lang w:val="es-ES"/>
                              </w:rPr>
                            </w:pPr>
                            <w:r>
                              <w:rPr>
                                <w:lang w:val="es-ES"/>
                              </w:rPr>
                              <w:t>Oportunidad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191D4" id="Cuadro de texto 3" o:spid="_x0000_s1027" type="#_x0000_t202" style="position:absolute;left:0;text-align:left;margin-left:-3.55pt;margin-top:3.15pt;width:155.8pt;height:7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" fillcolor="white [3201]" strokeweight=".5pt">
                <v:textbox>
                  <w:txbxContent>
                    <w:p w:rsidR="00734AC9" w:rsidRPr="00F35B67" w:rsidRDefault="00734AC9" w:rsidP="00734AC9">
                      <w:pPr>
                        <w:jc w:val="center"/>
                        <w:rPr>
                          <w:b/>
                          <w:lang w:val="es-ES"/>
                        </w:rPr>
                      </w:pPr>
                      <w:r w:rsidRPr="00F35B67">
                        <w:rPr>
                          <w:b/>
                          <w:lang w:val="es-ES"/>
                        </w:rPr>
                        <w:t>Comunicación Asertiva</w:t>
                      </w:r>
                    </w:p>
                    <w:p w:rsidR="00734AC9" w:rsidRDefault="00F35B67" w:rsidP="00734AC9">
                      <w:pPr>
                        <w:jc w:val="center"/>
                        <w:rPr>
                          <w:lang w:val="es-ES"/>
                        </w:rPr>
                      </w:pPr>
                      <w:r>
                        <w:rPr>
                          <w:lang w:val="es-ES"/>
                        </w:rPr>
                        <w:t>Claridad</w:t>
                      </w:r>
                    </w:p>
                    <w:p w:rsidR="00F35B67" w:rsidRDefault="00F35B67" w:rsidP="00734AC9">
                      <w:pPr>
                        <w:jc w:val="center"/>
                        <w:rPr>
                          <w:lang w:val="es-ES"/>
                        </w:rPr>
                      </w:pPr>
                      <w:r>
                        <w:rPr>
                          <w:lang w:val="es-ES"/>
                        </w:rPr>
                        <w:t>Respeto</w:t>
                      </w:r>
                    </w:p>
                    <w:p w:rsidR="00F35B67" w:rsidRPr="00734AC9" w:rsidRDefault="00F35B67" w:rsidP="00734AC9">
                      <w:pPr>
                        <w:jc w:val="center"/>
                        <w:rPr>
                          <w:lang w:val="es-ES"/>
                        </w:rPr>
                      </w:pPr>
                      <w:r>
                        <w:rPr>
                          <w:lang w:val="es-ES"/>
                        </w:rPr>
                        <w:t>Oportunidad</w:t>
                      </w:r>
                    </w:p>
                  </w:txbxContent>
                </v:textbox>
              </v:shape>
            </w:pict>
          </mc:Fallback>
        </mc:AlternateContent>
      </w:r>
      <w:r>
        <w:rPr>
          <w:noProof/>
          <w:color w:val="000000"/>
        </w:rPr>
        <mc:AlternateContent>
          <mc:Choice Requires="wps">
            <w:drawing>
              <wp:anchor distT="0" distB="0" distL="114300" distR="114300" simplePos="0" relativeHeight="251665408" behindDoc="0" locked="0" layoutInCell="1" allowOverlap="1" wp14:anchorId="2DAB18E4" wp14:editId="17E69D80">
                <wp:simplePos x="0" y="0"/>
                <wp:positionH relativeFrom="column">
                  <wp:posOffset>4105275</wp:posOffset>
                </wp:positionH>
                <wp:positionV relativeFrom="paragraph">
                  <wp:posOffset>40796</wp:posOffset>
                </wp:positionV>
                <wp:extent cx="2217107" cy="977030"/>
                <wp:effectExtent l="0" t="0" r="18415" b="13970"/>
                <wp:wrapNone/>
                <wp:docPr id="5" name="Cuadro de texto 5"/>
                <wp:cNvGraphicFramePr/>
                <a:graphic xmlns:a="http://schemas.openxmlformats.org/drawingml/2006/main">
                  <a:graphicData uri="http://schemas.microsoft.com/office/word/2010/wordprocessingShape">
                    <wps:wsp>
                      <wps:cNvSpPr txBox="1"/>
                      <wps:spPr>
                        <a:xfrm>
                          <a:off x="0" y="0"/>
                          <a:ext cx="2217107" cy="977030"/>
                        </a:xfrm>
                        <a:prstGeom prst="rect">
                          <a:avLst/>
                        </a:prstGeom>
                        <a:solidFill>
                          <a:schemeClr val="lt1"/>
                        </a:solidFill>
                        <a:ln w="6350">
                          <a:solidFill>
                            <a:prstClr val="black"/>
                          </a:solidFill>
                        </a:ln>
                      </wps:spPr>
                      <wps:txbx>
                        <w:txbxContent>
                          <w:p w:rsidR="00F35B67" w:rsidRPr="00F35B67" w:rsidRDefault="00F35B67" w:rsidP="00F35B67">
                            <w:pPr>
                              <w:jc w:val="center"/>
                              <w:rPr>
                                <w:b/>
                                <w:lang w:val="es-ES"/>
                              </w:rPr>
                            </w:pPr>
                            <w:r>
                              <w:rPr>
                                <w:b/>
                                <w:lang w:val="es-ES"/>
                              </w:rPr>
                              <w:t>Percepción del Estudiantado</w:t>
                            </w:r>
                          </w:p>
                          <w:p w:rsidR="00F35B67" w:rsidRDefault="00F35B67" w:rsidP="00F35B67">
                            <w:pPr>
                              <w:jc w:val="center"/>
                              <w:rPr>
                                <w:lang w:val="es-ES"/>
                              </w:rPr>
                            </w:pPr>
                            <w:r>
                              <w:rPr>
                                <w:lang w:val="es-ES"/>
                              </w:rPr>
                              <w:t>Satisfacción</w:t>
                            </w:r>
                          </w:p>
                          <w:p w:rsidR="00F35B67" w:rsidRPr="00734AC9" w:rsidRDefault="00F35B67" w:rsidP="00F35B67">
                            <w:pPr>
                              <w:jc w:val="center"/>
                              <w:rPr>
                                <w:lang w:val="es-ES"/>
                              </w:rPr>
                            </w:pPr>
                            <w:r>
                              <w:rPr>
                                <w:lang w:val="es-ES"/>
                              </w:rPr>
                              <w:t>Confianza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B18E4" id="Cuadro de texto 5" o:spid="_x0000_s1028" type="#_x0000_t202" style="position:absolute;left:0;text-align:left;margin-left:323.25pt;margin-top:3.2pt;width:174.6pt;height:7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" fillcolor="white [3201]" strokeweight=".5pt">
                <v:textbox>
                  <w:txbxContent>
                    <w:p w:rsidR="00F35B67" w:rsidRPr="00F35B67" w:rsidRDefault="00F35B67" w:rsidP="00F35B67">
                      <w:pPr>
                        <w:jc w:val="center"/>
                        <w:rPr>
                          <w:b/>
                          <w:lang w:val="es-ES"/>
                        </w:rPr>
                      </w:pPr>
                      <w:r>
                        <w:rPr>
                          <w:b/>
                          <w:lang w:val="es-ES"/>
                        </w:rPr>
                        <w:t>Percepción del Estudiantado</w:t>
                      </w:r>
                    </w:p>
                    <w:p w:rsidR="00F35B67" w:rsidRDefault="00F35B67" w:rsidP="00F35B67">
                      <w:pPr>
                        <w:jc w:val="center"/>
                        <w:rPr>
                          <w:lang w:val="es-ES"/>
                        </w:rPr>
                      </w:pPr>
                      <w:r>
                        <w:rPr>
                          <w:lang w:val="es-ES"/>
                        </w:rPr>
                        <w:t>Satisfacción</w:t>
                      </w:r>
                    </w:p>
                    <w:p w:rsidR="00F35B67" w:rsidRPr="00734AC9" w:rsidRDefault="00F35B67" w:rsidP="00F35B67">
                      <w:pPr>
                        <w:jc w:val="center"/>
                        <w:rPr>
                          <w:lang w:val="es-ES"/>
                        </w:rPr>
                      </w:pPr>
                      <w:r>
                        <w:rPr>
                          <w:lang w:val="es-ES"/>
                        </w:rPr>
                        <w:t>Confianza</w:t>
                      </w:r>
                    </w:p>
                  </w:txbxContent>
                </v:textbox>
              </v:shape>
            </w:pict>
          </mc:Fallback>
        </mc:AlternateContent>
      </w:r>
      <w:r>
        <w:rPr>
          <w:noProof/>
          <w:color w:val="000000"/>
        </w:rPr>
        <mc:AlternateContent>
          <mc:Choice Requires="wps">
            <w:drawing>
              <wp:anchor distT="0" distB="0" distL="114300" distR="114300" simplePos="0" relativeHeight="251663360" behindDoc="0" locked="0" layoutInCell="1" allowOverlap="1" wp14:anchorId="2DAB18E4" wp14:editId="17E69D80">
                <wp:simplePos x="0" y="0"/>
                <wp:positionH relativeFrom="column">
                  <wp:posOffset>2039883</wp:posOffset>
                </wp:positionH>
                <wp:positionV relativeFrom="paragraph">
                  <wp:posOffset>37884</wp:posOffset>
                </wp:positionV>
                <wp:extent cx="1978660" cy="977030"/>
                <wp:effectExtent l="0" t="0" r="15240" b="13970"/>
                <wp:wrapNone/>
                <wp:docPr id="4" name="Cuadro de texto 4"/>
                <wp:cNvGraphicFramePr/>
                <a:graphic xmlns:a="http://schemas.openxmlformats.org/drawingml/2006/main">
                  <a:graphicData uri="http://schemas.microsoft.com/office/word/2010/wordprocessingShape">
                    <wps:wsp>
                      <wps:cNvSpPr txBox="1"/>
                      <wps:spPr>
                        <a:xfrm>
                          <a:off x="0" y="0"/>
                          <a:ext cx="1978660" cy="977030"/>
                        </a:xfrm>
                        <a:prstGeom prst="rect">
                          <a:avLst/>
                        </a:prstGeom>
                        <a:solidFill>
                          <a:schemeClr val="lt1"/>
                        </a:solidFill>
                        <a:ln w="6350">
                          <a:solidFill>
                            <a:prstClr val="black"/>
                          </a:solidFill>
                        </a:ln>
                      </wps:spPr>
                      <wps:txbx>
                        <w:txbxContent>
                          <w:p w:rsidR="00F35B67" w:rsidRPr="00F35B67" w:rsidRDefault="00F35B67" w:rsidP="00F35B67">
                            <w:pPr>
                              <w:jc w:val="center"/>
                              <w:rPr>
                                <w:b/>
                                <w:lang w:val="es-ES"/>
                              </w:rPr>
                            </w:pPr>
                            <w:r>
                              <w:rPr>
                                <w:b/>
                                <w:lang w:val="es-ES"/>
                              </w:rPr>
                              <w:t>Gestión Administrativa</w:t>
                            </w:r>
                          </w:p>
                          <w:p w:rsidR="00F35B67" w:rsidRDefault="00F35B67" w:rsidP="00F35B67">
                            <w:pPr>
                              <w:jc w:val="center"/>
                              <w:rPr>
                                <w:lang w:val="es-ES"/>
                              </w:rPr>
                            </w:pPr>
                            <w:r>
                              <w:rPr>
                                <w:lang w:val="es-ES"/>
                              </w:rPr>
                              <w:t>Organización</w:t>
                            </w:r>
                          </w:p>
                          <w:p w:rsidR="00F35B67" w:rsidRDefault="00F35B67" w:rsidP="00F35B67">
                            <w:pPr>
                              <w:jc w:val="center"/>
                              <w:rPr>
                                <w:lang w:val="es-ES"/>
                              </w:rPr>
                            </w:pPr>
                            <w:r>
                              <w:rPr>
                                <w:lang w:val="es-ES"/>
                              </w:rPr>
                              <w:t>Canales</w:t>
                            </w:r>
                          </w:p>
                          <w:p w:rsidR="00F35B67" w:rsidRPr="00734AC9" w:rsidRDefault="00F35B67" w:rsidP="00F35B67">
                            <w:pPr>
                              <w:jc w:val="center"/>
                              <w:rPr>
                                <w:lang w:val="es-ES"/>
                              </w:rPr>
                            </w:pPr>
                            <w:r>
                              <w:rPr>
                                <w:lang w:val="es-ES"/>
                              </w:rPr>
                              <w:t>Acompañamiento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B18E4" id="Cuadro de texto 4" o:spid="_x0000_s1029" type="#_x0000_t202" style="position:absolute;left:0;text-align:left;margin-left:160.6pt;margin-top:3pt;width:155.8pt;height:7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" fillcolor="white [3201]" strokeweight=".5pt">
                <v:textbox>
                  <w:txbxContent>
                    <w:p w:rsidR="00F35B67" w:rsidRPr="00F35B67" w:rsidRDefault="00F35B67" w:rsidP="00F35B67">
                      <w:pPr>
                        <w:jc w:val="center"/>
                        <w:rPr>
                          <w:b/>
                          <w:lang w:val="es-ES"/>
                        </w:rPr>
                      </w:pPr>
                      <w:r>
                        <w:rPr>
                          <w:b/>
                          <w:lang w:val="es-ES"/>
                        </w:rPr>
                        <w:t>Gestión Administrativa</w:t>
                      </w:r>
                    </w:p>
                    <w:p w:rsidR="00F35B67" w:rsidRDefault="00F35B67" w:rsidP="00F35B67">
                      <w:pPr>
                        <w:jc w:val="center"/>
                        <w:rPr>
                          <w:lang w:val="es-ES"/>
                        </w:rPr>
                      </w:pPr>
                      <w:r>
                        <w:rPr>
                          <w:lang w:val="es-ES"/>
                        </w:rPr>
                        <w:t>Organización</w:t>
                      </w:r>
                    </w:p>
                    <w:p w:rsidR="00F35B67" w:rsidRDefault="00F35B67" w:rsidP="00F35B67">
                      <w:pPr>
                        <w:jc w:val="center"/>
                        <w:rPr>
                          <w:lang w:val="es-ES"/>
                        </w:rPr>
                      </w:pPr>
                      <w:r>
                        <w:rPr>
                          <w:lang w:val="es-ES"/>
                        </w:rPr>
                        <w:t>Canales</w:t>
                      </w:r>
                    </w:p>
                    <w:p w:rsidR="00F35B67" w:rsidRPr="00734AC9" w:rsidRDefault="00F35B67" w:rsidP="00F35B67">
                      <w:pPr>
                        <w:jc w:val="center"/>
                        <w:rPr>
                          <w:lang w:val="es-ES"/>
                        </w:rPr>
                      </w:pPr>
                      <w:r>
                        <w:rPr>
                          <w:lang w:val="es-ES"/>
                        </w:rPr>
                        <w:t>Acompañamiento</w:t>
                      </w:r>
                    </w:p>
                  </w:txbxContent>
                </v:textbox>
              </v:shape>
            </w:pict>
          </mc:Fallback>
        </mc:AlternateContent>
      </w:r>
    </w:p>
    <w:p w:rsidR="00734AC9" w:rsidRDefault="00734AC9" w:rsidP="00EE61FD">
      <w:pPr>
        <w:spacing w:before="100" w:beforeAutospacing="1" w:after="100" w:afterAutospacing="1" w:line="480" w:lineRule="auto"/>
        <w:ind w:firstLine="708"/>
        <w:jc w:val="center"/>
        <w:rPr>
          <w:color w:val="000000"/>
        </w:rPr>
      </w:pPr>
    </w:p>
    <w:p w:rsidR="00734AC9" w:rsidRPr="00D73D57" w:rsidRDefault="00E2227A" w:rsidP="00D73D57">
      <w:pPr>
        <w:pStyle w:val="Sinespaciado"/>
        <w:rPr>
          <w:rFonts w:ascii="Times New Roman" w:hAnsi="Times New Roman" w:cs="Times New Roman"/>
          <w:lang w:eastAsia="es-ES_tradnl"/>
        </w:rPr>
      </w:pPr>
      <w:r>
        <w:rPr>
          <w:rFonts w:ascii="Times New Roman" w:hAnsi="Times New Roman" w:cs="Times New Roman"/>
          <w:lang w:eastAsia="es-ES_tradnl"/>
        </w:rPr>
        <w:t>Fuente</w:t>
      </w:r>
      <w:r w:rsidR="00D73D57" w:rsidRPr="00D73D57">
        <w:rPr>
          <w:rFonts w:ascii="Times New Roman" w:hAnsi="Times New Roman" w:cs="Times New Roman"/>
          <w:lang w:eastAsia="es-ES_tradnl"/>
        </w:rPr>
        <w:t xml:space="preserve"> . Relación entre la comunicación asertiva en la gestión administrativa y la permanencia de los estudiantes adultos en el CINDEA Dr. Clodomiro Picado Twight.</w:t>
      </w:r>
    </w:p>
    <w:p w:rsidR="00D73D57" w:rsidRPr="004C0DF1" w:rsidRDefault="00C737F9" w:rsidP="00775391">
      <w:pPr>
        <w:spacing w:before="100" w:beforeAutospacing="1" w:after="100" w:afterAutospacing="1" w:line="480" w:lineRule="auto"/>
        <w:jc w:val="both"/>
        <w:rPr>
          <w:color w:val="000000"/>
        </w:rPr>
      </w:pPr>
      <w:r>
        <w:rPr>
          <w:b/>
          <w:color w:val="000000"/>
        </w:rPr>
        <w:tab/>
      </w:r>
      <w:r w:rsidR="004C0DF1" w:rsidRPr="004C0DF1">
        <w:rPr>
          <w:color w:val="000000"/>
        </w:rPr>
        <w:t xml:space="preserve">En relación con el </w:t>
      </w:r>
      <w:r w:rsidR="004C0DF1">
        <w:rPr>
          <w:color w:val="000000"/>
        </w:rPr>
        <w:t>E</w:t>
      </w:r>
      <w:r w:rsidR="004C0DF1" w:rsidRPr="004C0DF1">
        <w:rPr>
          <w:color w:val="000000"/>
        </w:rPr>
        <w:t xml:space="preserve">squema </w:t>
      </w:r>
      <w:r w:rsidR="004C0DF1">
        <w:rPr>
          <w:color w:val="000000"/>
        </w:rPr>
        <w:t>1 (Figura 1), se representa de forma visual la vinculación entre la comunicación asertiva y la gestión administrativa, así como su influencia en la percepción de los estudiantes adultos y la permanencia en el centro educativo. El esquema permite identificar como las prácticas comunicativas claras y respetuosas, integradas a los procesos administrativos, inciden en la comprensión de los procedimientos institucionales y en la continuidad educativa de los estudiantes.</w:t>
      </w:r>
    </w:p>
    <w:p w:rsidR="00737F00" w:rsidRDefault="000850E3" w:rsidP="00775391">
      <w:pPr>
        <w:spacing w:before="100" w:beforeAutospacing="1" w:after="100" w:afterAutospacing="1" w:line="480" w:lineRule="auto"/>
        <w:jc w:val="both"/>
        <w:rPr>
          <w:b/>
          <w:color w:val="000000"/>
        </w:rPr>
      </w:pPr>
      <w:r w:rsidRPr="000850E3">
        <w:rPr>
          <w:b/>
          <w:color w:val="000000"/>
        </w:rPr>
        <w:t>Datos Presentados (Interpretación de tablas y figuras)</w:t>
      </w:r>
    </w:p>
    <w:p w:rsidR="000850E3" w:rsidRDefault="000850E3" w:rsidP="00C1446E">
      <w:pPr>
        <w:spacing w:before="100" w:beforeAutospacing="1" w:after="100" w:afterAutospacing="1" w:line="480" w:lineRule="auto"/>
        <w:ind w:firstLine="708"/>
        <w:jc w:val="both"/>
        <w:rPr>
          <w:color w:val="000000"/>
        </w:rPr>
      </w:pPr>
      <w:r>
        <w:rPr>
          <w:color w:val="000000"/>
        </w:rPr>
        <w:t xml:space="preserve">En la Tabla 1. Distribución de respuestas relevantes, </w:t>
      </w:r>
      <w:r w:rsidR="00D40013">
        <w:rPr>
          <w:color w:val="000000"/>
        </w:rPr>
        <w:t>se sintetizan los principales indicadores obtenidos a partir del cuestionario aplicado al estudiantado</w:t>
      </w:r>
      <w:r w:rsidR="00BE0C7F">
        <w:rPr>
          <w:color w:val="000000"/>
        </w:rPr>
        <w:t>.</w:t>
      </w:r>
      <w:r w:rsidR="00D40013">
        <w:rPr>
          <w:color w:val="000000"/>
        </w:rPr>
        <w:t xml:space="preserve"> Esta tabla permite </w:t>
      </w:r>
      <w:r w:rsidR="00D40013">
        <w:rPr>
          <w:color w:val="000000"/>
        </w:rPr>
        <w:lastRenderedPageBreak/>
        <w:t>identificar, en primer término, la frecuencia con la que se perciben  prácticas de comunicación asertiva dentro de la gestión administrativa. En este sentido, una proporción significativa de estudiantes señala que la comunicación con la administración se presenta de manera frecuente o constante, lo que evidencia la existencia de mecanismos informativos activos que favorecen la organización institucional y el acceso a información relevante.</w:t>
      </w:r>
    </w:p>
    <w:p w:rsidR="00D40013" w:rsidRDefault="002E2B96" w:rsidP="00C1446E">
      <w:pPr>
        <w:spacing w:before="100" w:beforeAutospacing="1" w:after="100" w:afterAutospacing="1" w:line="480" w:lineRule="auto"/>
        <w:ind w:firstLine="708"/>
        <w:jc w:val="both"/>
        <w:rPr>
          <w:color w:val="000000"/>
        </w:rPr>
      </w:pPr>
      <w:r>
        <w:rPr>
          <w:color w:val="000000"/>
        </w:rPr>
        <w:t>No obstante, la tabla también refleja diferencias en la valoración de aspectos como la claridad de los mensajes, la oportunidad de la información y la posibilidad de expresar inquietudes. Aunque la mayoría califica estos elementos como adecuados o aceptables, se identifica un grupo menor que percibe limitaciones, lo cual sugiere oportunidades de mejora en la forma en que se gestionan los procesos comunicativos administrativos.</w:t>
      </w:r>
    </w:p>
    <w:p w:rsidR="002E2B96" w:rsidRDefault="002E2B96" w:rsidP="00C1446E">
      <w:pPr>
        <w:spacing w:before="100" w:beforeAutospacing="1" w:after="100" w:afterAutospacing="1" w:line="480" w:lineRule="auto"/>
        <w:ind w:firstLine="708"/>
        <w:jc w:val="both"/>
        <w:rPr>
          <w:color w:val="000000"/>
        </w:rPr>
      </w:pPr>
      <w:r>
        <w:rPr>
          <w:color w:val="000000"/>
        </w:rPr>
        <w:t>Otro aspecto relevante que se desprende de la tabla 1 es el nivel de satisfacción general con la comunicación administrativa. En este indicador, predomina una valoración positiva, asociada principalmente a experiencias en las que se percibe el respeto, escucha y coherencia en la información brindada. Esta satisfacción se vincula directamente con la percepción del impacto de la comunicación asertiva la permanencia estudiantil y en el clima institucional.</w:t>
      </w:r>
    </w:p>
    <w:p w:rsidR="007E2F4E" w:rsidRDefault="007E2F4E" w:rsidP="00C1446E">
      <w:pPr>
        <w:spacing w:before="100" w:beforeAutospacing="1" w:after="100" w:afterAutospacing="1" w:line="480" w:lineRule="auto"/>
        <w:ind w:firstLine="708"/>
        <w:jc w:val="both"/>
        <w:rPr>
          <w:color w:val="000000"/>
        </w:rPr>
      </w:pPr>
      <w:r>
        <w:rPr>
          <w:color w:val="000000"/>
        </w:rPr>
        <w:t xml:space="preserve">Por su parte, la Figura 1. Esquema conceptual de la comunicación asertiva en la gestión administrativa representa gráficamente la relación entre los canales de comunicación, las prácticas comunicativas y su influencia en la organización educativa. El esquema evidencia como una comunicación clara, respetuosa y bidireccional fortalece la comprensión de los procesos administrativos, promueve la participación y contribuye a una percepción </w:t>
      </w:r>
      <w:r>
        <w:rPr>
          <w:color w:val="000000"/>
        </w:rPr>
        <w:lastRenderedPageBreak/>
        <w:t>positiva del acompañamiento institucional. Asimismo se visualiza que la ausencia de retroalimentación puede generar confusión y disminuir la efectividad de la gestión.</w:t>
      </w:r>
    </w:p>
    <w:p w:rsidR="00173C2A" w:rsidRDefault="00E236DC" w:rsidP="00B121CE">
      <w:pPr>
        <w:spacing w:line="480" w:lineRule="auto"/>
        <w:ind w:firstLine="708"/>
        <w:jc w:val="both"/>
      </w:pPr>
      <w:r w:rsidRPr="00E236DC">
        <w:t>La información aquí presentada tanto en la tabla como en la figura fue interpretada partir de los aportes teóricos relacionados con la comunicación asertiva y la gestión administrativa en el ámbito educativo. Este análisis posibilita identificar aspectos consolidados dentro del centro educativo, así como elementos susceptibles de mejora con el fin de fortalecer los procesos administrativos y potenciar su incidencia en el funcionamiento institucional y en la experiencia de la comunidad educativa.</w:t>
      </w:r>
    </w:p>
    <w:p w:rsidR="002C270A" w:rsidRDefault="002C270A" w:rsidP="00B121CE">
      <w:pPr>
        <w:spacing w:line="480" w:lineRule="auto"/>
        <w:ind w:firstLine="708"/>
        <w:jc w:val="both"/>
      </w:pPr>
    </w:p>
    <w:p w:rsidR="002C270A" w:rsidRDefault="002C270A" w:rsidP="00775391">
      <w:pPr>
        <w:spacing w:line="480" w:lineRule="auto"/>
        <w:jc w:val="both"/>
        <w:rPr>
          <w:b/>
        </w:rPr>
      </w:pPr>
      <w:r w:rsidRPr="002C270A">
        <w:rPr>
          <w:b/>
        </w:rPr>
        <w:t>Discusión</w:t>
      </w:r>
    </w:p>
    <w:p w:rsidR="00EE6F83" w:rsidRDefault="00AC6C6F" w:rsidP="00F93EAE">
      <w:pPr>
        <w:spacing w:line="480" w:lineRule="auto"/>
        <w:jc w:val="both"/>
      </w:pPr>
      <w:r>
        <w:rPr>
          <w:b/>
        </w:rPr>
        <w:tab/>
      </w:r>
      <w:r w:rsidRPr="00AC6C6F">
        <w:t>En este apartado</w:t>
      </w:r>
      <w:r>
        <w:t xml:space="preserve"> se </w:t>
      </w:r>
      <w:r w:rsidR="00F93EAE">
        <w:t>discuten</w:t>
      </w:r>
      <w:r>
        <w:t xml:space="preserve"> los resultados </w:t>
      </w:r>
      <w:r w:rsidR="00C05A17">
        <w:t>obtenidos a partir del cuestionario aplicado al estudiantado</w:t>
      </w:r>
      <w:r w:rsidR="00F93EAE">
        <w:t xml:space="preserve"> adulto en  relación con la pregunta de investigación, el planteamiento del problema y los objetivos propuestos</w:t>
      </w:r>
      <w:r w:rsidR="00C05A17">
        <w:t xml:space="preserve">. </w:t>
      </w:r>
      <w:r w:rsidR="00931BC5">
        <w:t>Los hallazgos permiten reflexionar sobre la forma en que las estrategias administrativas, particularmente aquellos vinculadas con la comunicación institucional, inciden en la permanencia estudiantil en el CINDEA Dr. Clodomiro Picado Twight.</w:t>
      </w:r>
    </w:p>
    <w:p w:rsidR="00AE7A93" w:rsidRDefault="00AE7A93" w:rsidP="00F93EAE">
      <w:pPr>
        <w:spacing w:line="480" w:lineRule="auto"/>
        <w:jc w:val="both"/>
      </w:pPr>
      <w:r>
        <w:t>Es necesario mencionar que los resultados obtenidos corresponden a percepciones personales del estudiantado adulto</w:t>
      </w:r>
      <w:r w:rsidR="002E509A">
        <w:t>, por lo que el estudio identifica tendencias y asociaciones percibidas entre las estrategias administrativas y la permanencia, sin establecer relaciones causales directas.</w:t>
      </w:r>
    </w:p>
    <w:p w:rsidR="009515F6" w:rsidRDefault="00931BC5" w:rsidP="000B1524">
      <w:pPr>
        <w:spacing w:line="480" w:lineRule="auto"/>
        <w:jc w:val="both"/>
      </w:pPr>
      <w:r>
        <w:t xml:space="preserve">En primer término, los resultados evidencian que una parte significativa de los estudiantes percibe la comunicación administrativa como frecuente y, en general, clara. Esta percepción se relaciona con el objetivo general del estudio, en tanto sugiere la presencia de prácticas </w:t>
      </w:r>
      <w:r>
        <w:lastRenderedPageBreak/>
        <w:t>administrativas que favorecen la comprensión de los procesos institucionales y el acceso oportuno a la información.</w:t>
      </w:r>
      <w:r w:rsidR="00DF1F07">
        <w:t xml:space="preserve"> Desde esta perspectiva, la gestión operativa muestra avances en su adecuación a la necesidades comunicativas propias de la población estudiantil adulta. No obstante, los datos también reflejan dificultades asociadas con la claridad de algunos mensajes, los tiempos de respuesta y los espacios disponibles para la expresión de inquietudes. </w:t>
      </w:r>
      <w:r w:rsidR="00C55C6B">
        <w:t>E</w:t>
      </w:r>
      <w:r w:rsidR="00DF1F07">
        <w:t>stos resultados dialogan directamente con el planteamiento del problema, al evidenciar que, aunque existen esfuerzos por mantener una comunicación efectiva, persisten desafíos que pueden incidir negativamente en la percepción de acompañamiento y cercanía por parte de la administración. Desde el enfoque teórico, estos hallazgos coinciden con los postulados que señalan que la comunicación asertiva no se limita a la transmisión de información, sino que implica coherencia, empatía y retroalimentación constante.</w:t>
      </w:r>
    </w:p>
    <w:p w:rsidR="00DF1F07" w:rsidRDefault="00796185" w:rsidP="000B1524">
      <w:pPr>
        <w:spacing w:line="480" w:lineRule="auto"/>
        <w:jc w:val="both"/>
      </w:pPr>
      <w:r>
        <w:t>En relación con la satisfacción general del estudiantado, los resultados muestran una tendencia positiva cuando se perciben prácticas administrativas basadas en el respeto, la escucha activa y la consistencia de la información brindada. Éste resultado permite discutir la relación existente entre la calidad de la comunicación administrativa Y el clima institucional, aspecto que ha sido señalado en la literatura como un factor que influye en la permanencia estudiantil. En este sentido, los hallazgos respaldan el Marco conceptual adoptado, que reconoce la comunicación asertiva como un componente clave de la gestión educativa.</w:t>
      </w:r>
    </w:p>
    <w:p w:rsidR="00796185" w:rsidRDefault="00796185" w:rsidP="000B1524">
      <w:pPr>
        <w:spacing w:line="480" w:lineRule="auto"/>
        <w:jc w:val="both"/>
      </w:pPr>
      <w:r>
        <w:t>Por otra parte se identifican diferencias en la valoración de las prácticas comunicativas administrativas entre los participantes. Mientras algunos estudiantes consideran adecuada la comunicación institucional, otros señalan limitaciones que afectan</w:t>
      </w:r>
      <w:r w:rsidR="0041663E">
        <w:t xml:space="preserve"> la coordinación y el seguimiento de los procesos. Esta diversidad de percepciones permite discutir que la comunicación administrativa no se experimenta de manera homogénea, lo cual puede generar </w:t>
      </w:r>
      <w:r w:rsidR="0041663E">
        <w:lastRenderedPageBreak/>
        <w:t>inconsistencias en la gestión y afectar la experiencia educativa de ciertos sectores del estudiantado.</w:t>
      </w:r>
    </w:p>
    <w:p w:rsidR="0041663E" w:rsidRDefault="0041663E" w:rsidP="000B1524">
      <w:pPr>
        <w:spacing w:line="480" w:lineRule="auto"/>
        <w:jc w:val="both"/>
      </w:pPr>
      <w:r>
        <w:t>Finalmente, la confrontación de los resultados con los objetivos específicos del estudio permite identificar áreas críticas que requieren fortalecimiento, particularmente en la sistematización de los canales de comunicación y en el desarrollo de habilidades comunicativas dentro de la gestión administrativa. En concordancia con la teoría consultada, se reafirma que la efectividad de la comunicación no depende únicamente de la existencia de canales formales, sino de los estratégico de estos para promover el diálogo, la participación y la toma de decisiones informadas en el contexto institucional.</w:t>
      </w:r>
    </w:p>
    <w:p w:rsidR="0035790E" w:rsidRDefault="0035790E" w:rsidP="000B1524">
      <w:pPr>
        <w:spacing w:line="480" w:lineRule="auto"/>
        <w:jc w:val="both"/>
      </w:pPr>
      <w:r>
        <w:t>Conclusiones</w:t>
      </w:r>
    </w:p>
    <w:p w:rsidR="0035790E" w:rsidRDefault="0067483D" w:rsidP="000B1524">
      <w:pPr>
        <w:spacing w:line="480" w:lineRule="auto"/>
        <w:jc w:val="both"/>
      </w:pPr>
      <w:r>
        <w:t xml:space="preserve">A partir de los resultados obtenidos mediante la aplicación del cuestionario al estudiantado adulto del CINDEA Dr. Clodomiro Picado Twight, se concluye que las estrategias administrativas asociadas con la comunicación institucional influyen </w:t>
      </w:r>
      <w:r w:rsidR="00582FF3">
        <w:t>directamente en la permanencia de los estudiantes adultos, cumpliendo así con el objetivo general planteado en la investigación. En particular, las prácticas caracterizadas por la claridad de la información, el trato respetuoso y la disposición para atender consultas, se relacionan con una mayor percepción de confianza y con el fortalecimiento del vínculo entre el estudiantado y la institución.</w:t>
      </w:r>
    </w:p>
    <w:p w:rsidR="00582FF3" w:rsidRDefault="00582FF3" w:rsidP="000B1524">
      <w:pPr>
        <w:spacing w:line="480" w:lineRule="auto"/>
        <w:jc w:val="both"/>
      </w:pPr>
      <w:r>
        <w:t xml:space="preserve">Asimismo, los hallazgos evidencian que la percepción sobre la efectividad de las estrategias administrativas no es homogénea entre los estudiantes. Si bien una parte significativa manifiesta valoraciones positivas respecto a la comunicación y el acompañamiento recibido, también se identifican debilidades asociadas a los tiempos de respuesta, la retroalimentación y la sistematización de los procesos administrativos. Estas diferencias inciden en la manera </w:t>
      </w:r>
      <w:r>
        <w:lastRenderedPageBreak/>
        <w:t>en que el estudiantado valor</w:t>
      </w:r>
      <w:r w:rsidR="006221FF">
        <w:t>a su</w:t>
      </w:r>
      <w:r>
        <w:t xml:space="preserve"> experiencia institucional y pueden influir en su decisión de continuar o no con sus estudios.</w:t>
      </w:r>
    </w:p>
    <w:p w:rsidR="00582FF3" w:rsidRPr="00E236DC" w:rsidRDefault="0096065A" w:rsidP="000B1524">
      <w:pPr>
        <w:spacing w:line="480" w:lineRule="auto"/>
        <w:jc w:val="both"/>
      </w:pPr>
      <w:r>
        <w:t>En este sentido, los resultados permiten concluir que la diversidad de percepciones detecta</w:t>
      </w:r>
      <w:r w:rsidR="006E38EB">
        <w:t>da</w:t>
      </w:r>
      <w:r>
        <w:t xml:space="preserve"> refleja la necesidad de fortalecer la coherencia y la consistencia en la gestión administrativa, de modo que las estrategias comunicativas se apliquen de manera más equitativa y sistemática. Finalmente, se concluye que la comunicación asertiva, cuando se integra de forma constante en la gestión administrativa, contribuye a un clima institucional más positivo y favorece la permanencia del estudiantado adulto. No obstante, los hallazgos confirman que la existencia de canales formales de comunicación, por sí sola, no garantiza una gestión administrativa efectiva. Éstos deben complementarse con prácticas de escucha activa, acompañamiento oportuno y organización administrativa, ajustadas a la necesidad</w:t>
      </w:r>
      <w:r w:rsidR="003B093E">
        <w:t>es</w:t>
      </w:r>
      <w:r>
        <w:t xml:space="preserve"> reales de la población adulta atendida en el CINDEA Dr. Clodomiro Picado Twight.</w:t>
      </w:r>
    </w:p>
    <w:p w:rsidR="00BA0FB0" w:rsidRPr="00D457A6" w:rsidRDefault="00D457A6" w:rsidP="000B1524">
      <w:pPr>
        <w:spacing w:line="480" w:lineRule="auto"/>
        <w:jc w:val="both"/>
        <w:rPr>
          <w:b/>
        </w:rPr>
      </w:pPr>
      <w:r w:rsidRPr="00D457A6">
        <w:rPr>
          <w:b/>
        </w:rPr>
        <w:t xml:space="preserve">Referencias Bibliograficas </w:t>
      </w:r>
    </w:p>
    <w:p w:rsidR="00D457A6" w:rsidRDefault="00D457A6" w:rsidP="00D457A6">
      <w:pPr>
        <w:pStyle w:val="NormalWeb"/>
        <w:rPr>
          <w:color w:val="000000"/>
        </w:rPr>
      </w:pPr>
      <w:r>
        <w:rPr>
          <w:color w:val="000000"/>
        </w:rPr>
        <w:t>Cabrera, L., Bethencourt, J. T., &amp; Pérez, P. (2006).</w:t>
      </w:r>
      <w:r>
        <w:rPr>
          <w:rStyle w:val="apple-converted-space"/>
          <w:color w:val="000000"/>
        </w:rPr>
        <w:t> </w:t>
      </w:r>
      <w:r>
        <w:rPr>
          <w:rStyle w:val="nfasis"/>
          <w:rFonts w:eastAsiaTheme="majorEastAsia"/>
          <w:color w:val="000000"/>
        </w:rPr>
        <w:t>Factores asociados al abandono y permanencia en los estudios universitarios</w:t>
      </w:r>
      <w:r>
        <w:rPr>
          <w:color w:val="000000"/>
        </w:rPr>
        <w:t>. Revista de Educación, 339, 73–94.</w:t>
      </w:r>
    </w:p>
    <w:p w:rsidR="00D457A6" w:rsidRDefault="00D457A6" w:rsidP="00D457A6">
      <w:pPr>
        <w:pStyle w:val="NormalWeb"/>
        <w:rPr>
          <w:color w:val="000000"/>
        </w:rPr>
      </w:pPr>
      <w:r>
        <w:rPr>
          <w:color w:val="000000"/>
        </w:rPr>
        <w:t>Flick, U. (2015).</w:t>
      </w:r>
      <w:r>
        <w:rPr>
          <w:rStyle w:val="apple-converted-space"/>
          <w:color w:val="000000"/>
        </w:rPr>
        <w:t> </w:t>
      </w:r>
      <w:r>
        <w:rPr>
          <w:rStyle w:val="nfasis"/>
          <w:rFonts w:eastAsiaTheme="majorEastAsia"/>
          <w:color w:val="000000"/>
        </w:rPr>
        <w:t>An introduction to qualitative research</w:t>
      </w:r>
      <w:r>
        <w:rPr>
          <w:rStyle w:val="apple-converted-space"/>
          <w:color w:val="000000"/>
        </w:rPr>
        <w:t> </w:t>
      </w:r>
      <w:r>
        <w:rPr>
          <w:color w:val="000000"/>
        </w:rPr>
        <w:t>(5th ed.). SAGE Publications.</w:t>
      </w:r>
    </w:p>
    <w:p w:rsidR="00D457A6" w:rsidRDefault="00D457A6" w:rsidP="00D457A6">
      <w:pPr>
        <w:pStyle w:val="NormalWeb"/>
        <w:rPr>
          <w:color w:val="000000"/>
        </w:rPr>
      </w:pPr>
      <w:r>
        <w:rPr>
          <w:color w:val="000000"/>
        </w:rPr>
        <w:t>Greene, J. (2007).</w:t>
      </w:r>
      <w:r>
        <w:rPr>
          <w:rStyle w:val="apple-converted-space"/>
          <w:color w:val="000000"/>
        </w:rPr>
        <w:t> </w:t>
      </w:r>
      <w:r>
        <w:rPr>
          <w:rStyle w:val="nfasis"/>
          <w:rFonts w:eastAsiaTheme="majorEastAsia"/>
          <w:color w:val="000000"/>
        </w:rPr>
        <w:t>Mixed methods in social inquiry</w:t>
      </w:r>
      <w:r>
        <w:rPr>
          <w:color w:val="000000"/>
        </w:rPr>
        <w:t>. Jossey-Bass.</w:t>
      </w:r>
    </w:p>
    <w:p w:rsidR="00D457A6" w:rsidRDefault="00D457A6" w:rsidP="00D457A6">
      <w:pPr>
        <w:pStyle w:val="NormalWeb"/>
        <w:rPr>
          <w:color w:val="000000"/>
        </w:rPr>
      </w:pPr>
      <w:r>
        <w:rPr>
          <w:color w:val="000000"/>
        </w:rPr>
        <w:t>Johnson, R. B., &amp; Onwuegbuzie, A. J. (2004). Mixed methods research: A research paradigm whose time has come.</w:t>
      </w:r>
      <w:r>
        <w:rPr>
          <w:rStyle w:val="apple-converted-space"/>
          <w:color w:val="000000"/>
        </w:rPr>
        <w:t> </w:t>
      </w:r>
      <w:r>
        <w:rPr>
          <w:rStyle w:val="nfasis"/>
          <w:rFonts w:eastAsiaTheme="majorEastAsia"/>
          <w:color w:val="000000"/>
        </w:rPr>
        <w:t>Educational Researcher, 33</w:t>
      </w:r>
      <w:r>
        <w:rPr>
          <w:color w:val="000000"/>
        </w:rPr>
        <w:t>(7), 14–26.</w:t>
      </w:r>
      <w:r>
        <w:rPr>
          <w:rStyle w:val="apple-converted-space"/>
          <w:color w:val="000000"/>
        </w:rPr>
        <w:t> </w:t>
      </w:r>
      <w:hyperlink r:id="rId5" w:tgtFrame="_new" w:history="1">
        <w:r>
          <w:rPr>
            <w:rStyle w:val="Hipervnculo"/>
          </w:rPr>
          <w:t>https://doi.org/10.3102/0013189X033007014</w:t>
        </w:r>
      </w:hyperlink>
    </w:p>
    <w:p w:rsidR="00D457A6" w:rsidRDefault="00D457A6" w:rsidP="00D457A6">
      <w:pPr>
        <w:pStyle w:val="NormalWeb"/>
        <w:rPr>
          <w:color w:val="000000"/>
        </w:rPr>
      </w:pPr>
      <w:r>
        <w:rPr>
          <w:color w:val="000000"/>
        </w:rPr>
        <w:t>Knowles, M. (1984).</w:t>
      </w:r>
      <w:r>
        <w:rPr>
          <w:rStyle w:val="apple-converted-space"/>
          <w:color w:val="000000"/>
        </w:rPr>
        <w:t> </w:t>
      </w:r>
      <w:r>
        <w:rPr>
          <w:rStyle w:val="nfasis"/>
          <w:rFonts w:eastAsiaTheme="majorEastAsia"/>
          <w:color w:val="000000"/>
        </w:rPr>
        <w:t>The adult learner: A neglected species</w:t>
      </w:r>
      <w:r>
        <w:rPr>
          <w:rStyle w:val="apple-converted-space"/>
          <w:color w:val="000000"/>
        </w:rPr>
        <w:t> </w:t>
      </w:r>
      <w:r>
        <w:rPr>
          <w:color w:val="000000"/>
        </w:rPr>
        <w:t>(3rd ed.). Gulf Publishing.</w:t>
      </w:r>
    </w:p>
    <w:p w:rsidR="00D457A6" w:rsidRDefault="00D457A6" w:rsidP="00D457A6">
      <w:pPr>
        <w:pStyle w:val="NormalWeb"/>
        <w:rPr>
          <w:color w:val="000000"/>
        </w:rPr>
      </w:pPr>
      <w:r>
        <w:rPr>
          <w:color w:val="000000"/>
        </w:rPr>
        <w:t>Merriam, S. B., &amp; Tisdell, E. J. (2015).</w:t>
      </w:r>
      <w:r>
        <w:rPr>
          <w:rStyle w:val="apple-converted-space"/>
          <w:color w:val="000000"/>
        </w:rPr>
        <w:t> </w:t>
      </w:r>
      <w:r>
        <w:rPr>
          <w:rStyle w:val="nfasis"/>
          <w:rFonts w:eastAsiaTheme="majorEastAsia"/>
          <w:color w:val="000000"/>
        </w:rPr>
        <w:t>Qualitative research: A guide to design and implementation</w:t>
      </w:r>
      <w:r>
        <w:rPr>
          <w:rStyle w:val="apple-converted-space"/>
          <w:color w:val="000000"/>
        </w:rPr>
        <w:t> </w:t>
      </w:r>
      <w:r>
        <w:rPr>
          <w:color w:val="000000"/>
        </w:rPr>
        <w:t>(4th ed.). Jossey-Bass.</w:t>
      </w:r>
    </w:p>
    <w:p w:rsidR="00D457A6" w:rsidRDefault="00D457A6" w:rsidP="00D457A6">
      <w:pPr>
        <w:pStyle w:val="NormalWeb"/>
        <w:rPr>
          <w:color w:val="000000"/>
        </w:rPr>
      </w:pPr>
      <w:r>
        <w:rPr>
          <w:color w:val="000000"/>
        </w:rPr>
        <w:t>Murillo, F. J. (2016).</w:t>
      </w:r>
      <w:r>
        <w:rPr>
          <w:rStyle w:val="apple-converted-space"/>
          <w:color w:val="000000"/>
        </w:rPr>
        <w:t> </w:t>
      </w:r>
      <w:r>
        <w:rPr>
          <w:rStyle w:val="nfasis"/>
          <w:rFonts w:eastAsiaTheme="majorEastAsia"/>
          <w:color w:val="000000"/>
        </w:rPr>
        <w:t>La investigación educativa: Finalidades, metodologías y evaluación</w:t>
      </w:r>
      <w:r>
        <w:rPr>
          <w:color w:val="000000"/>
        </w:rPr>
        <w:t>. Editorial Narcea.</w:t>
      </w:r>
    </w:p>
    <w:p w:rsidR="00D457A6" w:rsidRDefault="00D457A6" w:rsidP="00D457A6">
      <w:pPr>
        <w:pStyle w:val="NormalWeb"/>
        <w:rPr>
          <w:color w:val="000000"/>
        </w:rPr>
      </w:pPr>
      <w:r>
        <w:rPr>
          <w:color w:val="000000"/>
        </w:rPr>
        <w:lastRenderedPageBreak/>
        <w:t>Pérez Serrano, G., &amp; Gutiérrez, J. (2017).</w:t>
      </w:r>
      <w:r>
        <w:rPr>
          <w:rStyle w:val="apple-converted-space"/>
          <w:color w:val="000000"/>
        </w:rPr>
        <w:t> </w:t>
      </w:r>
      <w:r>
        <w:rPr>
          <w:rStyle w:val="nfasis"/>
          <w:rFonts w:eastAsiaTheme="majorEastAsia"/>
          <w:color w:val="000000"/>
        </w:rPr>
        <w:t>Métodos de investigación educativa</w:t>
      </w:r>
      <w:r>
        <w:rPr>
          <w:color w:val="000000"/>
        </w:rPr>
        <w:t>. Editorial UNED.</w:t>
      </w:r>
    </w:p>
    <w:p w:rsidR="00D457A6" w:rsidRDefault="00D457A6" w:rsidP="00D457A6">
      <w:pPr>
        <w:pStyle w:val="NormalWeb"/>
        <w:rPr>
          <w:color w:val="000000"/>
        </w:rPr>
      </w:pPr>
      <w:r>
        <w:rPr>
          <w:color w:val="000000"/>
        </w:rPr>
        <w:t>Saldaña, J. (2016).</w:t>
      </w:r>
      <w:r>
        <w:rPr>
          <w:rStyle w:val="apple-converted-space"/>
          <w:color w:val="000000"/>
        </w:rPr>
        <w:t> </w:t>
      </w:r>
      <w:r>
        <w:rPr>
          <w:rStyle w:val="nfasis"/>
          <w:rFonts w:eastAsiaTheme="majorEastAsia"/>
          <w:color w:val="000000"/>
        </w:rPr>
        <w:t>The coding manual for qualitative researchers</w:t>
      </w:r>
      <w:r>
        <w:rPr>
          <w:rStyle w:val="apple-converted-space"/>
          <w:color w:val="000000"/>
        </w:rPr>
        <w:t> </w:t>
      </w:r>
      <w:r>
        <w:rPr>
          <w:color w:val="000000"/>
        </w:rPr>
        <w:t>(3rd ed.). SAGE Publications.</w:t>
      </w:r>
    </w:p>
    <w:p w:rsidR="00D457A6" w:rsidRDefault="00D457A6" w:rsidP="00D457A6">
      <w:pPr>
        <w:pStyle w:val="NormalWeb"/>
        <w:rPr>
          <w:color w:val="000000"/>
        </w:rPr>
      </w:pPr>
      <w:r>
        <w:rPr>
          <w:color w:val="000000"/>
        </w:rPr>
        <w:t>Sandoval, C. (2014).</w:t>
      </w:r>
      <w:r>
        <w:rPr>
          <w:rStyle w:val="apple-converted-space"/>
          <w:color w:val="000000"/>
        </w:rPr>
        <w:t> </w:t>
      </w:r>
      <w:r>
        <w:rPr>
          <w:rStyle w:val="nfasis"/>
          <w:rFonts w:eastAsiaTheme="majorEastAsia"/>
          <w:color w:val="000000"/>
        </w:rPr>
        <w:t>El cuestionario como instrumento de investigación educativa</w:t>
      </w:r>
      <w:r>
        <w:rPr>
          <w:color w:val="000000"/>
        </w:rPr>
        <w:t>. Editorial UCR.</w:t>
      </w:r>
    </w:p>
    <w:p w:rsidR="00D457A6" w:rsidRDefault="00D457A6" w:rsidP="00D457A6">
      <w:pPr>
        <w:pStyle w:val="NormalWeb"/>
        <w:rPr>
          <w:color w:val="000000"/>
        </w:rPr>
      </w:pPr>
      <w:r>
        <w:rPr>
          <w:color w:val="000000"/>
        </w:rPr>
        <w:t>Tashakkori, A., &amp; Teddlie, C. (2010).</w:t>
      </w:r>
      <w:r>
        <w:rPr>
          <w:rStyle w:val="apple-converted-space"/>
          <w:color w:val="000000"/>
        </w:rPr>
        <w:t> </w:t>
      </w:r>
      <w:r>
        <w:rPr>
          <w:rStyle w:val="nfasis"/>
          <w:rFonts w:eastAsiaTheme="majorEastAsia"/>
          <w:color w:val="000000"/>
        </w:rPr>
        <w:t>SAGE handbook of mixed methods in social &amp; behavioral research</w:t>
      </w:r>
      <w:r>
        <w:rPr>
          <w:rStyle w:val="apple-converted-space"/>
          <w:color w:val="000000"/>
        </w:rPr>
        <w:t> </w:t>
      </w:r>
      <w:r>
        <w:rPr>
          <w:color w:val="000000"/>
        </w:rPr>
        <w:t>(2nd ed.). SAGE Publications.</w:t>
      </w:r>
    </w:p>
    <w:p w:rsidR="00D457A6" w:rsidRDefault="00D457A6" w:rsidP="00D457A6">
      <w:pPr>
        <w:pStyle w:val="NormalWeb"/>
        <w:rPr>
          <w:color w:val="000000"/>
        </w:rPr>
      </w:pPr>
      <w:r>
        <w:rPr>
          <w:color w:val="000000"/>
        </w:rPr>
        <w:t>Tinto, V. (1993).</w:t>
      </w:r>
      <w:r>
        <w:rPr>
          <w:rStyle w:val="apple-converted-space"/>
          <w:color w:val="000000"/>
        </w:rPr>
        <w:t> </w:t>
      </w:r>
      <w:r>
        <w:rPr>
          <w:rStyle w:val="nfasis"/>
          <w:rFonts w:eastAsiaTheme="majorEastAsia"/>
          <w:color w:val="000000"/>
        </w:rPr>
        <w:t>Leaving college: Rethinking the causes and cures of student attrition</w:t>
      </w:r>
      <w:r>
        <w:rPr>
          <w:rStyle w:val="apple-converted-space"/>
          <w:color w:val="000000"/>
        </w:rPr>
        <w:t> </w:t>
      </w:r>
      <w:r>
        <w:rPr>
          <w:color w:val="000000"/>
        </w:rPr>
        <w:t>(2nd ed.). University of Chicago Press.</w:t>
      </w:r>
    </w:p>
    <w:p w:rsidR="00D457A6" w:rsidRDefault="00D457A6" w:rsidP="00D457A6">
      <w:pPr>
        <w:pStyle w:val="NormalWeb"/>
        <w:rPr>
          <w:color w:val="000000"/>
        </w:rPr>
      </w:pPr>
      <w:r>
        <w:rPr>
          <w:color w:val="000000"/>
        </w:rPr>
        <w:t>Torres, C., &amp; Arboleda, A. (2018).</w:t>
      </w:r>
      <w:r>
        <w:rPr>
          <w:rStyle w:val="apple-converted-space"/>
          <w:color w:val="000000"/>
        </w:rPr>
        <w:t> </w:t>
      </w:r>
      <w:r>
        <w:rPr>
          <w:rStyle w:val="nfasis"/>
          <w:rFonts w:eastAsiaTheme="majorEastAsia"/>
          <w:color w:val="000000"/>
        </w:rPr>
        <w:t>Investigación con personas adultas: Metodologías flexibles para contextos educativos</w:t>
      </w:r>
      <w:r>
        <w:rPr>
          <w:color w:val="000000"/>
        </w:rPr>
        <w:t>. Editorial Magisterio.</w:t>
      </w:r>
    </w:p>
    <w:p w:rsidR="000626E1" w:rsidRDefault="000626E1" w:rsidP="00D457A6">
      <w:pPr>
        <w:rPr>
          <w:b/>
        </w:rPr>
      </w:pPr>
    </w:p>
    <w:p w:rsidR="000626E1" w:rsidRDefault="000626E1" w:rsidP="00D457A6">
      <w:pPr>
        <w:rPr>
          <w:b/>
        </w:rPr>
      </w:pPr>
    </w:p>
    <w:p w:rsidR="000626E1" w:rsidRDefault="000626E1" w:rsidP="00D457A6">
      <w:pPr>
        <w:rPr>
          <w:b/>
        </w:rPr>
      </w:pPr>
    </w:p>
    <w:p w:rsidR="000626E1" w:rsidRDefault="000626E1" w:rsidP="00D457A6">
      <w:pPr>
        <w:rPr>
          <w:b/>
        </w:rPr>
      </w:pPr>
    </w:p>
    <w:p w:rsidR="000626E1" w:rsidRDefault="000626E1" w:rsidP="00D457A6">
      <w:pPr>
        <w:rPr>
          <w:b/>
        </w:rPr>
      </w:pPr>
    </w:p>
    <w:p w:rsidR="006844BA" w:rsidRDefault="006844BA" w:rsidP="00D457A6">
      <w:pPr>
        <w:rPr>
          <w:b/>
        </w:rPr>
      </w:pPr>
    </w:p>
    <w:p w:rsidR="00760229" w:rsidRDefault="00760229" w:rsidP="00D457A6">
      <w:pPr>
        <w:rPr>
          <w:b/>
        </w:rPr>
      </w:pPr>
    </w:p>
    <w:p w:rsidR="00760229" w:rsidRDefault="00760229"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9217B4" w:rsidRDefault="009217B4" w:rsidP="00D457A6">
      <w:pPr>
        <w:rPr>
          <w:b/>
        </w:rPr>
      </w:pPr>
    </w:p>
    <w:p w:rsidR="00760229" w:rsidRDefault="00760229" w:rsidP="00D457A6">
      <w:pPr>
        <w:rPr>
          <w:b/>
        </w:rPr>
      </w:pPr>
    </w:p>
    <w:p w:rsidR="00760229" w:rsidRDefault="00760229" w:rsidP="00D457A6">
      <w:pPr>
        <w:rPr>
          <w:b/>
        </w:rPr>
      </w:pPr>
    </w:p>
    <w:p w:rsidR="00760229" w:rsidRDefault="0010376A" w:rsidP="0010376A">
      <w:pPr>
        <w:jc w:val="center"/>
        <w:rPr>
          <w:b/>
        </w:rPr>
      </w:pPr>
      <w:r>
        <w:rPr>
          <w:b/>
        </w:rPr>
        <w:t>ANEXOS</w:t>
      </w:r>
    </w:p>
    <w:p w:rsidR="00760229" w:rsidRDefault="00760229" w:rsidP="00D457A6">
      <w:pPr>
        <w:rPr>
          <w:b/>
        </w:rPr>
      </w:pPr>
    </w:p>
    <w:p w:rsidR="002372A2" w:rsidRDefault="002372A2" w:rsidP="00D457A6">
      <w:pPr>
        <w:rPr>
          <w:b/>
        </w:rPr>
      </w:pPr>
    </w:p>
    <w:p w:rsidR="00D457A6" w:rsidRDefault="00D457A6" w:rsidP="00D457A6">
      <w:pPr>
        <w:rPr>
          <w:b/>
        </w:rPr>
      </w:pPr>
    </w:p>
    <w:p w:rsidR="00F440F9" w:rsidRPr="009217B4" w:rsidRDefault="00D457A6" w:rsidP="009217B4">
      <w:pPr>
        <w:pStyle w:val="NormalWeb"/>
        <w:jc w:val="center"/>
      </w:pPr>
      <w:r>
        <w:rPr>
          <w:b/>
        </w:rPr>
        <w:t xml:space="preserve">ANEXO </w:t>
      </w:r>
      <w:r w:rsidR="00D532F1">
        <w:rPr>
          <w:rFonts w:ascii="TimesNewRomanPS" w:hAnsi="TimesNewRomanPS"/>
          <w:b/>
          <w:bCs/>
        </w:rPr>
        <w:t>N°1</w:t>
      </w:r>
    </w:p>
    <w:p w:rsidR="00F440F9" w:rsidRDefault="00F440F9" w:rsidP="00F862DC">
      <w:pPr>
        <w:jc w:val="center"/>
        <w:rPr>
          <w:b/>
        </w:rPr>
      </w:pPr>
      <w:r>
        <w:rPr>
          <w:b/>
        </w:rPr>
        <w:t>Instrumento de evaluación</w:t>
      </w:r>
    </w:p>
    <w:p w:rsidR="00F440F9" w:rsidRPr="00D457A6" w:rsidRDefault="00F440F9" w:rsidP="00D457A6">
      <w:pPr>
        <w:rPr>
          <w:b/>
        </w:rPr>
      </w:pPr>
    </w:p>
    <w:p w:rsidR="00F440F9" w:rsidRPr="00CF29C9" w:rsidRDefault="00F440F9" w:rsidP="00F440F9">
      <w:pPr>
        <w:pStyle w:val="Ttulo1"/>
        <w:jc w:val="center"/>
        <w:rPr>
          <w:color w:val="000000"/>
          <w:sz w:val="24"/>
          <w:szCs w:val="24"/>
        </w:rPr>
      </w:pPr>
      <w:r w:rsidRPr="00CF29C9">
        <w:rPr>
          <w:rStyle w:val="Textoennegrita"/>
          <w:b/>
          <w:bCs/>
          <w:color w:val="000000"/>
          <w:sz w:val="24"/>
          <w:szCs w:val="24"/>
        </w:rPr>
        <w:t>Cuestionario Diagnóstico para Estudiantes Adultos</w:t>
      </w:r>
    </w:p>
    <w:p w:rsidR="00F440F9" w:rsidRDefault="00F440F9" w:rsidP="00F440F9">
      <w:pPr>
        <w:pStyle w:val="NormalWeb"/>
        <w:jc w:val="center"/>
        <w:rPr>
          <w:rStyle w:val="Textoennegrita"/>
          <w:color w:val="000000"/>
        </w:rPr>
      </w:pPr>
      <w:r w:rsidRPr="00CF29C9">
        <w:rPr>
          <w:rStyle w:val="Textoennegrita"/>
          <w:color w:val="000000"/>
        </w:rPr>
        <w:t>Tema: Estrategias administrativas y permanencia en el CINDEA Dr. Clodomiro Picado Twight</w:t>
      </w:r>
      <w:r w:rsidRPr="00CF29C9">
        <w:rPr>
          <w:color w:val="000000"/>
        </w:rPr>
        <w:br/>
      </w:r>
    </w:p>
    <w:p w:rsidR="00F440F9" w:rsidRPr="00CF29C9" w:rsidRDefault="00F440F9" w:rsidP="00F440F9">
      <w:pPr>
        <w:pStyle w:val="NormalWeb"/>
        <w:rPr>
          <w:color w:val="000000"/>
        </w:rPr>
      </w:pPr>
      <w:r w:rsidRPr="00CF29C9">
        <w:rPr>
          <w:color w:val="000000"/>
        </w:rPr>
        <w:t>A continuación, se presenta un cuestionario cuyo propósito es recopilar información relacionada con las estrategias administrativas del CINDEA Dr. Clodomiro Picado Twight y su influencia en la permanencia estudiantil. Su participación es fundamental para comprender mejor las necesidades de la población adulta y fortalecer los procesos institucionales.</w:t>
      </w:r>
    </w:p>
    <w:p w:rsidR="00F440F9" w:rsidRPr="00CF29C9" w:rsidRDefault="00F440F9" w:rsidP="00F440F9">
      <w:pPr>
        <w:spacing w:before="100" w:beforeAutospacing="1" w:after="100" w:afterAutospacing="1"/>
        <w:rPr>
          <w:color w:val="000000"/>
        </w:rPr>
      </w:pPr>
      <w:r w:rsidRPr="00CF29C9">
        <w:rPr>
          <w:color w:val="000000"/>
        </w:rPr>
        <w:t>Le solicitamos leer cuidadosamente cada pregunta y marcar con una </w:t>
      </w:r>
      <w:r w:rsidRPr="00CF29C9">
        <w:rPr>
          <w:b/>
          <w:bCs/>
          <w:color w:val="000000"/>
        </w:rPr>
        <w:t>X</w:t>
      </w:r>
      <w:r w:rsidRPr="00CF29C9">
        <w:rPr>
          <w:color w:val="000000"/>
        </w:rPr>
        <w:t> la opción que mejor refleje su experiencia u opinión personal. No existen respuestas correctas o incorrectas; lo importante es que sus respuestas sean sinceras y reflejen su realidad.</w:t>
      </w:r>
    </w:p>
    <w:p w:rsidR="00F440F9" w:rsidRPr="00CF29C9" w:rsidRDefault="00F440F9" w:rsidP="00F440F9">
      <w:pPr>
        <w:spacing w:before="100" w:beforeAutospacing="1" w:after="100" w:afterAutospacing="1"/>
        <w:rPr>
          <w:color w:val="000000"/>
        </w:rPr>
      </w:pPr>
      <w:r w:rsidRPr="00CF29C9">
        <w:rPr>
          <w:color w:val="000000"/>
        </w:rPr>
        <w:t>Toda la información proporcionada será tratada de manera </w:t>
      </w:r>
      <w:r w:rsidRPr="00CF29C9">
        <w:rPr>
          <w:b/>
          <w:bCs/>
          <w:color w:val="000000"/>
        </w:rPr>
        <w:t>confidencial y anónima</w:t>
      </w:r>
      <w:r w:rsidRPr="00CF29C9">
        <w:rPr>
          <w:color w:val="000000"/>
        </w:rPr>
        <w:t>, y se utilizará exclusivamente con fines académicos y de mejora institucional.</w:t>
      </w:r>
    </w:p>
    <w:p w:rsidR="00F440F9" w:rsidRPr="00CF29C9" w:rsidRDefault="00F440F9" w:rsidP="00F440F9">
      <w:pPr>
        <w:spacing w:before="100" w:beforeAutospacing="1" w:after="100" w:afterAutospacing="1"/>
        <w:rPr>
          <w:color w:val="000000"/>
        </w:rPr>
      </w:pPr>
      <w:r w:rsidRPr="00CF29C9">
        <w:rPr>
          <w:color w:val="000000"/>
        </w:rPr>
        <w:t>Agradecemos de antemano su colaboración y disposición para participar en este proceso.</w:t>
      </w:r>
    </w:p>
    <w:p w:rsidR="00F440F9" w:rsidRPr="00CF29C9" w:rsidRDefault="00F440F9" w:rsidP="00F440F9"/>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1. ¿La información sobre matrícula e ingreso es clara y fácil de comprender?</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2. ¿Los horarios ofrecidos por el CINDEA se ajustan a sus necesidades laborales o familiares?</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lastRenderedPageBreak/>
        <w:t>3. ¿Ha recibido apoyo administrativo cuando ha tenido dificultades para asistir a clases?</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4. ¿Los procesos administrativos (matrícula, solicitudes, documentos) le parecen ágiles?</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5. ¿Recibe avisos institucionales a tiempo (WhatsApp, llamadas, correo)?</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Siempre</w:t>
      </w:r>
      <w:r w:rsidRPr="00CF29C9">
        <w:rPr>
          <w:color w:val="000000"/>
        </w:rPr>
        <w:br/>
        <w:t xml:space="preserve">( </w:t>
      </w:r>
      <w:r>
        <w:rPr>
          <w:color w:val="000000"/>
        </w:rPr>
        <w:t xml:space="preserve"> </w:t>
      </w:r>
      <w:r w:rsidRPr="00CF29C9">
        <w:rPr>
          <w:color w:val="000000"/>
        </w:rPr>
        <w:t>) A veces</w:t>
      </w:r>
      <w:r w:rsidRPr="00CF29C9">
        <w:rPr>
          <w:color w:val="000000"/>
        </w:rPr>
        <w:br/>
        <w:t xml:space="preserve">( </w:t>
      </w:r>
      <w:r>
        <w:rPr>
          <w:color w:val="000000"/>
        </w:rPr>
        <w:t xml:space="preserve"> </w:t>
      </w:r>
      <w:r w:rsidRPr="00CF29C9">
        <w:rPr>
          <w:color w:val="000000"/>
        </w:rPr>
        <w:t>) Nunca</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6. ¿La comunicación del personal administrativo es respetuosa y clara?</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7. ¿Se siente acompañado por la institución cuando enfrenta situaciones personales o laborales que afectan su asistencia?</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A veces</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8. ¿Conoce a quién acudir en caso de dudas o problemas administrativos?</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9. ¿Considera que el CINDEA ofrece suficiente información sobre apoyos y acompañamiento?</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10. ¿Ha tenido dificultades para asistir al CINDEA por causas laborales?</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lastRenderedPageBreak/>
        <w:t>11. ¿Ha pensado en abandonar sus estudios en algún momento?</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12. Si respondió sí a la anterior, ¿cree que una mejor organización administrativa lo motivaría a continuar estudiando?</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r w:rsidRPr="00CF29C9">
        <w:rPr>
          <w:color w:val="000000"/>
        </w:rPr>
        <w:br/>
        <w:t xml:space="preserve">( </w:t>
      </w:r>
      <w:r>
        <w:rPr>
          <w:color w:val="000000"/>
        </w:rPr>
        <w:t xml:space="preserve"> </w:t>
      </w:r>
      <w:r w:rsidRPr="00CF29C9">
        <w:rPr>
          <w:color w:val="000000"/>
        </w:rPr>
        <w:t>) No aplica</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13. ¿Los docentes informan claramente sobre fechas, trabajos y evaluaciones?</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Siempre</w:t>
      </w:r>
      <w:r w:rsidRPr="00CF29C9">
        <w:rPr>
          <w:color w:val="000000"/>
        </w:rPr>
        <w:br/>
        <w:t xml:space="preserve">( </w:t>
      </w:r>
      <w:r>
        <w:rPr>
          <w:color w:val="000000"/>
        </w:rPr>
        <w:t xml:space="preserve"> </w:t>
      </w:r>
      <w:r w:rsidRPr="00CF29C9">
        <w:rPr>
          <w:color w:val="000000"/>
        </w:rPr>
        <w:t>) A veces</w:t>
      </w:r>
      <w:r w:rsidRPr="00CF29C9">
        <w:rPr>
          <w:color w:val="000000"/>
        </w:rPr>
        <w:br/>
        <w:t xml:space="preserve">( </w:t>
      </w:r>
      <w:r>
        <w:rPr>
          <w:color w:val="000000"/>
        </w:rPr>
        <w:t xml:space="preserve"> </w:t>
      </w:r>
      <w:r w:rsidRPr="00CF29C9">
        <w:rPr>
          <w:color w:val="000000"/>
        </w:rPr>
        <w:t>) Nunca</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14. ¿Considera que la institución muestra interés genuino en que usted continúe estudiando?</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A veces</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15. ¿Las comunicaciones institucionales son comprensibles y oportunas?</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16. ¿Ha sentido que la institución toma en cuenta sus necesidades o sugerencias?</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A veces</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17. ¿Percibe coordinación entre personal administrativo y docentes para apoyar a los estudiantes?</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lastRenderedPageBreak/>
        <w:t>18. El ambiente institucional facilita su permanencia (trato, limpieza, orden, accesibilidad).</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De acuerdo</w:t>
      </w:r>
      <w:r w:rsidRPr="00CF29C9">
        <w:rPr>
          <w:color w:val="000000"/>
        </w:rPr>
        <w:br/>
        <w:t xml:space="preserve">( </w:t>
      </w:r>
      <w:r>
        <w:rPr>
          <w:color w:val="000000"/>
        </w:rPr>
        <w:t xml:space="preserve"> </w:t>
      </w:r>
      <w:r w:rsidRPr="00CF29C9">
        <w:rPr>
          <w:color w:val="000000"/>
        </w:rPr>
        <w:t>) Indeciso</w:t>
      </w:r>
      <w:r w:rsidRPr="00CF29C9">
        <w:rPr>
          <w:color w:val="000000"/>
        </w:rPr>
        <w:br/>
        <w:t xml:space="preserve">( </w:t>
      </w:r>
      <w:r>
        <w:rPr>
          <w:color w:val="000000"/>
        </w:rPr>
        <w:t xml:space="preserve"> </w:t>
      </w:r>
      <w:r w:rsidRPr="00CF29C9">
        <w:rPr>
          <w:color w:val="000000"/>
        </w:rPr>
        <w:t>) En desacuerdo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19. ¿Considera que el seguimiento institucional (mensajes, llamadas, reuniones) contribuye a su permanencia?</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A veces</w:t>
      </w:r>
      <w:r w:rsidRPr="00CF29C9">
        <w:rPr>
          <w:color w:val="000000"/>
        </w:rPr>
        <w:br/>
        <w:t xml:space="preserve">( </w:t>
      </w:r>
      <w:r>
        <w:rPr>
          <w:color w:val="000000"/>
        </w:rPr>
        <w:t xml:space="preserve"> </w:t>
      </w:r>
      <w:r w:rsidRPr="00CF29C9">
        <w:rPr>
          <w:color w:val="000000"/>
        </w:rPr>
        <w:t>) No</w:t>
      </w:r>
    </w:p>
    <w:p w:rsidR="00F440F9" w:rsidRPr="00CF29C9" w:rsidRDefault="00F440F9" w:rsidP="00F440F9">
      <w:pPr>
        <w:pStyle w:val="Ttulo3"/>
        <w:rPr>
          <w:rFonts w:ascii="Times New Roman" w:hAnsi="Times New Roman" w:cs="Times New Roman"/>
          <w:color w:val="000000"/>
        </w:rPr>
      </w:pPr>
      <w:r w:rsidRPr="00CF29C9">
        <w:rPr>
          <w:rStyle w:val="Textoennegrita"/>
          <w:rFonts w:ascii="Times New Roman" w:hAnsi="Times New Roman" w:cs="Times New Roman"/>
          <w:b w:val="0"/>
          <w:bCs w:val="0"/>
          <w:color w:val="000000"/>
        </w:rPr>
        <w:t xml:space="preserve">20. ¿Recomendaría el CINDEA </w:t>
      </w:r>
      <w:r w:rsidR="00ED55A7">
        <w:rPr>
          <w:rStyle w:val="Textoennegrita"/>
          <w:rFonts w:ascii="Times New Roman" w:hAnsi="Times New Roman" w:cs="Times New Roman"/>
          <w:b w:val="0"/>
          <w:bCs w:val="0"/>
          <w:color w:val="000000"/>
        </w:rPr>
        <w:t>Dr. Clodomiro Picado Twig</w:t>
      </w:r>
      <w:r w:rsidR="00C97EE0">
        <w:rPr>
          <w:rStyle w:val="Textoennegrita"/>
          <w:rFonts w:ascii="Times New Roman" w:hAnsi="Times New Roman" w:cs="Times New Roman"/>
          <w:b w:val="0"/>
          <w:bCs w:val="0"/>
          <w:color w:val="000000"/>
        </w:rPr>
        <w:t>ht</w:t>
      </w:r>
      <w:r w:rsidR="00ED55A7">
        <w:rPr>
          <w:rStyle w:val="Textoennegrita"/>
          <w:rFonts w:ascii="Times New Roman" w:hAnsi="Times New Roman" w:cs="Times New Roman"/>
          <w:b w:val="0"/>
          <w:bCs w:val="0"/>
          <w:color w:val="000000"/>
        </w:rPr>
        <w:t xml:space="preserve"> </w:t>
      </w:r>
      <w:r w:rsidRPr="00CF29C9">
        <w:rPr>
          <w:rStyle w:val="Textoennegrita"/>
          <w:rFonts w:ascii="Times New Roman" w:hAnsi="Times New Roman" w:cs="Times New Roman"/>
          <w:b w:val="0"/>
          <w:bCs w:val="0"/>
          <w:color w:val="000000"/>
        </w:rPr>
        <w:t>a otras personas adultas que desean estudiar?</w:t>
      </w:r>
    </w:p>
    <w:p w:rsidR="00F440F9" w:rsidRPr="00CF29C9" w:rsidRDefault="00F440F9" w:rsidP="00F440F9">
      <w:pPr>
        <w:pStyle w:val="NormalWeb"/>
        <w:rPr>
          <w:color w:val="000000"/>
        </w:rPr>
      </w:pPr>
      <w:r w:rsidRPr="00CF29C9">
        <w:rPr>
          <w:color w:val="000000"/>
        </w:rPr>
        <w:t xml:space="preserve">( </w:t>
      </w:r>
      <w:r>
        <w:rPr>
          <w:color w:val="000000"/>
        </w:rPr>
        <w:t xml:space="preserve"> </w:t>
      </w:r>
      <w:r w:rsidRPr="00CF29C9">
        <w:rPr>
          <w:color w:val="000000"/>
        </w:rPr>
        <w:t>) Sí</w:t>
      </w:r>
      <w:r w:rsidRPr="00CF29C9">
        <w:rPr>
          <w:color w:val="000000"/>
        </w:rPr>
        <w:br/>
        <w:t xml:space="preserve">( </w:t>
      </w:r>
      <w:r>
        <w:rPr>
          <w:color w:val="000000"/>
        </w:rPr>
        <w:t xml:space="preserve"> </w:t>
      </w:r>
      <w:r w:rsidRPr="00CF29C9">
        <w:rPr>
          <w:color w:val="000000"/>
        </w:rPr>
        <w:t>) No</w:t>
      </w:r>
    </w:p>
    <w:p w:rsidR="00BA0FB0" w:rsidRDefault="00BA0FB0" w:rsidP="003F3080">
      <w:pPr>
        <w:jc w:val="both"/>
      </w:pPr>
    </w:p>
    <w:p w:rsidR="00ED55A7" w:rsidRDefault="00ED55A7" w:rsidP="003F3080">
      <w:pPr>
        <w:jc w:val="both"/>
      </w:pPr>
      <w:r>
        <w:t>Muchas gracias</w:t>
      </w:r>
    </w:p>
    <w:p w:rsidR="00BA0FB0" w:rsidRDefault="00BA0FB0" w:rsidP="003F3080">
      <w:pPr>
        <w:jc w:val="both"/>
      </w:pPr>
    </w:p>
    <w:p w:rsidR="00BA0FB0" w:rsidRDefault="00BA0FB0"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9217B4" w:rsidRDefault="009217B4" w:rsidP="003F3080">
      <w:pPr>
        <w:jc w:val="both"/>
      </w:pPr>
    </w:p>
    <w:p w:rsidR="00BA0FB0" w:rsidRDefault="00BA0FB0" w:rsidP="003F3080">
      <w:pPr>
        <w:jc w:val="both"/>
      </w:pPr>
    </w:p>
    <w:p w:rsidR="00BA0FB0" w:rsidRDefault="009217B4" w:rsidP="008500C6">
      <w:pPr>
        <w:pStyle w:val="NormalWeb"/>
        <w:jc w:val="center"/>
      </w:pPr>
      <w:r>
        <w:rPr>
          <w:rFonts w:ascii="TimesNewRomanPS" w:hAnsi="TimesNewRomanPS"/>
          <w:b/>
          <w:bCs/>
        </w:rPr>
        <w:lastRenderedPageBreak/>
        <w:t>ANEXO N°2</w:t>
      </w:r>
    </w:p>
    <w:p w:rsidR="009217B4" w:rsidRDefault="009217B4" w:rsidP="009217B4">
      <w:pPr>
        <w:spacing w:before="100" w:beforeAutospacing="1" w:after="100" w:afterAutospacing="1" w:line="480" w:lineRule="auto"/>
        <w:ind w:firstLine="708"/>
        <w:jc w:val="center"/>
        <w:rPr>
          <w:b/>
          <w:color w:val="000000"/>
        </w:rPr>
      </w:pPr>
      <w:r w:rsidRPr="00C42830">
        <w:rPr>
          <w:b/>
          <w:color w:val="000000"/>
        </w:rPr>
        <w:t>Tabla 1. Distribuci</w:t>
      </w:r>
      <w:r w:rsidR="00C55C6B">
        <w:rPr>
          <w:b/>
          <w:color w:val="000000"/>
        </w:rPr>
        <w:t>ó</w:t>
      </w:r>
      <w:r w:rsidRPr="00C42830">
        <w:rPr>
          <w:b/>
          <w:color w:val="000000"/>
        </w:rPr>
        <w:t>n de respuestas relevantes sobre comunicación asertiva y gestión administrativa en el CINDEA Dr. Clodomiro Picado Twight</w:t>
      </w:r>
    </w:p>
    <w:tbl>
      <w:tblPr>
        <w:tblStyle w:val="Tablaconcuadrcula"/>
        <w:tblW w:w="10505" w:type="dxa"/>
        <w:jc w:val="center"/>
        <w:tblBorders>
          <w:insideH w:val="none" w:sz="0" w:space="0" w:color="auto"/>
        </w:tblBorders>
        <w:tblLook w:val="04A0" w:firstRow="1" w:lastRow="0" w:firstColumn="1" w:lastColumn="0" w:noHBand="0" w:noVBand="1"/>
      </w:tblPr>
      <w:tblGrid>
        <w:gridCol w:w="8081"/>
        <w:gridCol w:w="708"/>
        <w:gridCol w:w="709"/>
        <w:gridCol w:w="1007"/>
      </w:tblGrid>
      <w:tr w:rsidR="009217B4" w:rsidRPr="0072008F" w:rsidTr="00CF00C8">
        <w:trPr>
          <w:trHeight w:val="486"/>
          <w:jc w:val="center"/>
        </w:trPr>
        <w:tc>
          <w:tcPr>
            <w:tcW w:w="8081" w:type="dxa"/>
          </w:tcPr>
          <w:p w:rsidR="009217B4" w:rsidRPr="0072008F" w:rsidRDefault="009217B4" w:rsidP="009217B4">
            <w:pPr>
              <w:pStyle w:val="Sinespaciado"/>
              <w:spacing w:line="480" w:lineRule="auto"/>
              <w:jc w:val="center"/>
              <w:rPr>
                <w:rFonts w:ascii="Times New Roman" w:hAnsi="Times New Roman" w:cs="Times New Roman"/>
                <w:b/>
                <w:lang w:eastAsia="es-ES_tradnl"/>
              </w:rPr>
            </w:pPr>
            <w:r w:rsidRPr="0072008F">
              <w:rPr>
                <w:rFonts w:ascii="Times New Roman" w:hAnsi="Times New Roman" w:cs="Times New Roman"/>
                <w:b/>
                <w:lang w:eastAsia="es-ES_tradnl"/>
              </w:rPr>
              <w:t>Indicadores</w:t>
            </w:r>
            <w:r>
              <w:rPr>
                <w:rFonts w:ascii="Times New Roman" w:hAnsi="Times New Roman" w:cs="Times New Roman"/>
                <w:b/>
                <w:lang w:eastAsia="es-ES_tradnl"/>
              </w:rPr>
              <w:t xml:space="preserve"> </w:t>
            </w:r>
            <w:r w:rsidRPr="0072008F">
              <w:rPr>
                <w:rFonts w:ascii="Times New Roman" w:hAnsi="Times New Roman" w:cs="Times New Roman"/>
                <w:b/>
                <w:lang w:eastAsia="es-ES_tradnl"/>
              </w:rPr>
              <w:t>Evaluados</w:t>
            </w:r>
          </w:p>
        </w:tc>
        <w:tc>
          <w:tcPr>
            <w:tcW w:w="708" w:type="dxa"/>
          </w:tcPr>
          <w:p w:rsidR="009217B4" w:rsidRPr="0072008F" w:rsidRDefault="009217B4" w:rsidP="009217B4">
            <w:pPr>
              <w:pStyle w:val="Sinespaciado"/>
              <w:spacing w:line="480" w:lineRule="auto"/>
              <w:jc w:val="center"/>
              <w:rPr>
                <w:rFonts w:ascii="Times New Roman" w:hAnsi="Times New Roman" w:cs="Times New Roman"/>
                <w:b/>
                <w:lang w:eastAsia="es-ES_tradnl"/>
              </w:rPr>
            </w:pPr>
            <w:r w:rsidRPr="0072008F">
              <w:rPr>
                <w:rFonts w:ascii="Times New Roman" w:hAnsi="Times New Roman" w:cs="Times New Roman"/>
                <w:b/>
                <w:lang w:eastAsia="es-ES_tradnl"/>
              </w:rPr>
              <w:t>SI</w:t>
            </w:r>
          </w:p>
        </w:tc>
        <w:tc>
          <w:tcPr>
            <w:tcW w:w="709" w:type="dxa"/>
          </w:tcPr>
          <w:p w:rsidR="009217B4" w:rsidRPr="0072008F" w:rsidRDefault="009217B4" w:rsidP="009217B4">
            <w:pPr>
              <w:pStyle w:val="Sinespaciado"/>
              <w:spacing w:line="480" w:lineRule="auto"/>
              <w:jc w:val="center"/>
              <w:rPr>
                <w:rFonts w:ascii="Times New Roman" w:hAnsi="Times New Roman" w:cs="Times New Roman"/>
                <w:b/>
                <w:lang w:eastAsia="es-ES_tradnl"/>
              </w:rPr>
            </w:pPr>
            <w:r w:rsidRPr="0072008F">
              <w:rPr>
                <w:rFonts w:ascii="Times New Roman" w:hAnsi="Times New Roman" w:cs="Times New Roman"/>
                <w:b/>
                <w:lang w:eastAsia="es-ES_tradnl"/>
              </w:rPr>
              <w:t>NO</w:t>
            </w:r>
          </w:p>
        </w:tc>
        <w:tc>
          <w:tcPr>
            <w:tcW w:w="1007" w:type="dxa"/>
          </w:tcPr>
          <w:p w:rsidR="009217B4" w:rsidRPr="0072008F" w:rsidRDefault="009217B4" w:rsidP="009217B4">
            <w:pPr>
              <w:pStyle w:val="Sinespaciado"/>
              <w:spacing w:line="480" w:lineRule="auto"/>
              <w:jc w:val="center"/>
              <w:rPr>
                <w:rFonts w:ascii="Times New Roman" w:hAnsi="Times New Roman" w:cs="Times New Roman"/>
                <w:b/>
                <w:lang w:eastAsia="es-ES_tradnl"/>
              </w:rPr>
            </w:pPr>
            <w:r w:rsidRPr="0072008F">
              <w:rPr>
                <w:rFonts w:ascii="Times New Roman" w:hAnsi="Times New Roman" w:cs="Times New Roman"/>
                <w:b/>
                <w:lang w:eastAsia="es-ES_tradnl"/>
              </w:rPr>
              <w:t>Total</w:t>
            </w:r>
          </w:p>
        </w:tc>
      </w:tr>
      <w:tr w:rsidR="009217B4" w:rsidRPr="0072008F" w:rsidTr="00CF00C8">
        <w:trPr>
          <w:trHeight w:val="465"/>
          <w:jc w:val="center"/>
        </w:trPr>
        <w:tc>
          <w:tcPr>
            <w:tcW w:w="8081" w:type="dxa"/>
          </w:tcPr>
          <w:p w:rsidR="009217B4" w:rsidRPr="0072008F" w:rsidRDefault="009217B4" w:rsidP="009217B4">
            <w:pPr>
              <w:pStyle w:val="Sinespaciado"/>
              <w:spacing w:line="480" w:lineRule="auto"/>
              <w:rPr>
                <w:rFonts w:ascii="Times New Roman" w:eastAsia="Times New Roman" w:hAnsi="Times New Roman" w:cs="Times New Roman"/>
                <w:color w:val="000000"/>
                <w:lang w:eastAsia="es-ES_tradnl"/>
              </w:rPr>
            </w:pPr>
            <w:r w:rsidRPr="0072008F">
              <w:rPr>
                <w:rFonts w:ascii="Times New Roman" w:eastAsia="Times New Roman" w:hAnsi="Times New Roman" w:cs="Times New Roman"/>
                <w:color w:val="000000"/>
                <w:lang w:eastAsia="es-ES_tradnl"/>
              </w:rPr>
              <w:t xml:space="preserve">La información administrativa </w:t>
            </w:r>
            <w:r>
              <w:rPr>
                <w:rFonts w:ascii="Times New Roman" w:eastAsia="Times New Roman" w:hAnsi="Times New Roman" w:cs="Times New Roman"/>
                <w:color w:val="000000"/>
                <w:lang w:eastAsia="es-ES_tradnl"/>
              </w:rPr>
              <w:t>se comunica de manera clara</w:t>
            </w:r>
          </w:p>
        </w:tc>
        <w:tc>
          <w:tcPr>
            <w:tcW w:w="708"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15</w:t>
            </w:r>
          </w:p>
        </w:tc>
        <w:tc>
          <w:tcPr>
            <w:tcW w:w="709"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5</w:t>
            </w:r>
          </w:p>
        </w:tc>
        <w:tc>
          <w:tcPr>
            <w:tcW w:w="1007"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9217B4" w:rsidRPr="0072008F" w:rsidTr="00CF00C8">
        <w:trPr>
          <w:trHeight w:val="543"/>
          <w:jc w:val="center"/>
        </w:trPr>
        <w:tc>
          <w:tcPr>
            <w:tcW w:w="8081" w:type="dxa"/>
          </w:tcPr>
          <w:p w:rsidR="009217B4" w:rsidRPr="0072008F" w:rsidRDefault="009217B4" w:rsidP="009217B4">
            <w:pPr>
              <w:pStyle w:val="Sinespaciado"/>
              <w:spacing w:line="48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La comunicación administrativa se brinda de forma oportuna</w:t>
            </w:r>
          </w:p>
        </w:tc>
        <w:tc>
          <w:tcPr>
            <w:tcW w:w="708"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14</w:t>
            </w:r>
          </w:p>
        </w:tc>
        <w:tc>
          <w:tcPr>
            <w:tcW w:w="709"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6</w:t>
            </w:r>
          </w:p>
        </w:tc>
        <w:tc>
          <w:tcPr>
            <w:tcW w:w="1007"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9217B4" w:rsidRPr="0072008F" w:rsidTr="00CF00C8">
        <w:trPr>
          <w:trHeight w:val="252"/>
          <w:jc w:val="center"/>
        </w:trPr>
        <w:tc>
          <w:tcPr>
            <w:tcW w:w="8081" w:type="dxa"/>
          </w:tcPr>
          <w:p w:rsidR="009217B4" w:rsidRPr="0072008F" w:rsidRDefault="009217B4" w:rsidP="009217B4">
            <w:pPr>
              <w:pStyle w:val="Sinespaciado"/>
              <w:spacing w:line="48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El trato recibido por parte de la administración es respetuoso</w:t>
            </w:r>
          </w:p>
        </w:tc>
        <w:tc>
          <w:tcPr>
            <w:tcW w:w="708"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16</w:t>
            </w:r>
          </w:p>
        </w:tc>
        <w:tc>
          <w:tcPr>
            <w:tcW w:w="709"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4</w:t>
            </w:r>
          </w:p>
        </w:tc>
        <w:tc>
          <w:tcPr>
            <w:tcW w:w="1007"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9217B4" w:rsidRPr="0072008F" w:rsidTr="00CF00C8">
        <w:trPr>
          <w:trHeight w:val="233"/>
          <w:jc w:val="center"/>
        </w:trPr>
        <w:tc>
          <w:tcPr>
            <w:tcW w:w="8081" w:type="dxa"/>
          </w:tcPr>
          <w:p w:rsidR="009217B4" w:rsidRPr="0072008F" w:rsidRDefault="009217B4" w:rsidP="009217B4">
            <w:pPr>
              <w:pStyle w:val="Sinespaciado"/>
              <w:spacing w:line="48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 xml:space="preserve">La administración muestra disposición para atender consultas </w:t>
            </w:r>
          </w:p>
        </w:tc>
        <w:tc>
          <w:tcPr>
            <w:tcW w:w="708"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15</w:t>
            </w:r>
          </w:p>
        </w:tc>
        <w:tc>
          <w:tcPr>
            <w:tcW w:w="709"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5</w:t>
            </w:r>
          </w:p>
        </w:tc>
        <w:tc>
          <w:tcPr>
            <w:tcW w:w="1007"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9217B4" w:rsidRPr="0072008F" w:rsidTr="00CF00C8">
        <w:trPr>
          <w:trHeight w:val="252"/>
          <w:jc w:val="center"/>
        </w:trPr>
        <w:tc>
          <w:tcPr>
            <w:tcW w:w="8081" w:type="dxa"/>
          </w:tcPr>
          <w:p w:rsidR="009217B4" w:rsidRPr="0072008F" w:rsidRDefault="009217B4" w:rsidP="009217B4">
            <w:pPr>
              <w:pStyle w:val="Sinespaciado"/>
              <w:spacing w:line="48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 xml:space="preserve">Existen espacios para expresar inquietudes o necesidades </w:t>
            </w:r>
          </w:p>
        </w:tc>
        <w:tc>
          <w:tcPr>
            <w:tcW w:w="708"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13</w:t>
            </w:r>
          </w:p>
        </w:tc>
        <w:tc>
          <w:tcPr>
            <w:tcW w:w="709"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7</w:t>
            </w:r>
          </w:p>
        </w:tc>
        <w:tc>
          <w:tcPr>
            <w:tcW w:w="1007"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9217B4" w:rsidRPr="0072008F" w:rsidTr="00CF00C8">
        <w:trPr>
          <w:trHeight w:val="233"/>
          <w:jc w:val="center"/>
        </w:trPr>
        <w:tc>
          <w:tcPr>
            <w:tcW w:w="8081" w:type="dxa"/>
          </w:tcPr>
          <w:p w:rsidR="009217B4" w:rsidRPr="0072008F" w:rsidRDefault="009217B4" w:rsidP="009217B4">
            <w:pPr>
              <w:pStyle w:val="Sinespaciado"/>
              <w:spacing w:line="48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Los procesos administrativos estan organizados y son comprensibles</w:t>
            </w:r>
          </w:p>
        </w:tc>
        <w:tc>
          <w:tcPr>
            <w:tcW w:w="708"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14</w:t>
            </w:r>
          </w:p>
        </w:tc>
        <w:tc>
          <w:tcPr>
            <w:tcW w:w="709"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6</w:t>
            </w:r>
          </w:p>
        </w:tc>
        <w:tc>
          <w:tcPr>
            <w:tcW w:w="1007"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9217B4" w:rsidRPr="0072008F" w:rsidTr="00CF00C8">
        <w:trPr>
          <w:trHeight w:val="252"/>
          <w:jc w:val="center"/>
        </w:trPr>
        <w:tc>
          <w:tcPr>
            <w:tcW w:w="8081" w:type="dxa"/>
          </w:tcPr>
          <w:p w:rsidR="009217B4" w:rsidRPr="0072008F" w:rsidRDefault="009217B4" w:rsidP="009217B4">
            <w:pPr>
              <w:pStyle w:val="Sinespaciado"/>
              <w:spacing w:line="48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La comunicación administrativa influye en la decisión de continuar los estudios</w:t>
            </w:r>
          </w:p>
        </w:tc>
        <w:tc>
          <w:tcPr>
            <w:tcW w:w="708"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15</w:t>
            </w:r>
          </w:p>
        </w:tc>
        <w:tc>
          <w:tcPr>
            <w:tcW w:w="709"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5</w:t>
            </w:r>
          </w:p>
        </w:tc>
        <w:tc>
          <w:tcPr>
            <w:tcW w:w="1007"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r w:rsidR="009217B4" w:rsidRPr="0072008F" w:rsidTr="00CF00C8">
        <w:trPr>
          <w:trHeight w:val="233"/>
          <w:jc w:val="center"/>
        </w:trPr>
        <w:tc>
          <w:tcPr>
            <w:tcW w:w="8081" w:type="dxa"/>
          </w:tcPr>
          <w:p w:rsidR="009217B4" w:rsidRPr="0072008F" w:rsidRDefault="009217B4" w:rsidP="009217B4">
            <w:pPr>
              <w:pStyle w:val="Sinespaciado"/>
              <w:spacing w:line="480" w:lineRule="auto"/>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Esta satisfecho en general con la gestión administrativa</w:t>
            </w:r>
          </w:p>
        </w:tc>
        <w:tc>
          <w:tcPr>
            <w:tcW w:w="708"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16</w:t>
            </w:r>
          </w:p>
        </w:tc>
        <w:tc>
          <w:tcPr>
            <w:tcW w:w="709"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4</w:t>
            </w:r>
          </w:p>
        </w:tc>
        <w:tc>
          <w:tcPr>
            <w:tcW w:w="1007" w:type="dxa"/>
          </w:tcPr>
          <w:p w:rsidR="009217B4" w:rsidRPr="0072008F" w:rsidRDefault="009217B4" w:rsidP="009217B4">
            <w:pPr>
              <w:pStyle w:val="Sinespaciado"/>
              <w:spacing w:line="480" w:lineRule="auto"/>
              <w:jc w:val="cente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20</w:t>
            </w:r>
          </w:p>
        </w:tc>
      </w:tr>
    </w:tbl>
    <w:p w:rsidR="001610D6" w:rsidRDefault="009217B4" w:rsidP="009217B4">
      <w:pPr>
        <w:pStyle w:val="Sinespaciado"/>
        <w:ind w:left="-851"/>
        <w:rPr>
          <w:rFonts w:ascii="Times New Roman" w:hAnsi="Times New Roman" w:cs="Times New Roman"/>
          <w:lang w:eastAsia="es-ES_tradnl"/>
        </w:rPr>
      </w:pPr>
      <w:r w:rsidRPr="005F5A3D">
        <w:rPr>
          <w:rFonts w:ascii="Times New Roman" w:hAnsi="Times New Roman" w:cs="Times New Roman"/>
          <w:lang w:eastAsia="es-ES_tradnl"/>
        </w:rPr>
        <w:t>Fuente:Elaboración propia a partir del cuestionario aplicado a estudiantes del CINDEA Dr. Clodomiro Picado Twight</w:t>
      </w:r>
    </w:p>
    <w:p w:rsidR="009217B4" w:rsidRDefault="009217B4" w:rsidP="009217B4">
      <w:pPr>
        <w:pStyle w:val="Sinespaciado"/>
        <w:ind w:left="-851"/>
        <w:rPr>
          <w:rFonts w:ascii="Times New Roman" w:hAnsi="Times New Roman" w:cs="Times New Roman"/>
          <w:lang w:eastAsia="es-ES_tradnl"/>
        </w:rPr>
      </w:pPr>
    </w:p>
    <w:p w:rsidR="009217B4" w:rsidRDefault="009217B4" w:rsidP="008500C6">
      <w:pPr>
        <w:pStyle w:val="Sinespaciado"/>
        <w:spacing w:line="480" w:lineRule="auto"/>
        <w:rPr>
          <w:rFonts w:ascii="Times New Roman" w:hAnsi="Times New Roman" w:cs="Times New Roman"/>
          <w:lang w:eastAsia="es-ES_tradnl"/>
        </w:rPr>
      </w:pPr>
    </w:p>
    <w:p w:rsidR="009217B4" w:rsidRPr="00D73D57" w:rsidRDefault="009217B4" w:rsidP="008500C6">
      <w:pPr>
        <w:pStyle w:val="Sinespaciado"/>
        <w:spacing w:line="480" w:lineRule="auto"/>
        <w:jc w:val="center"/>
        <w:rPr>
          <w:rFonts w:ascii="Times New Roman" w:hAnsi="Times New Roman" w:cs="Times New Roman"/>
          <w:lang w:eastAsia="es-ES_tradnl"/>
        </w:rPr>
      </w:pPr>
      <w:r>
        <w:rPr>
          <w:rFonts w:ascii="Times New Roman" w:hAnsi="Times New Roman" w:cs="Times New Roman"/>
          <w:b/>
          <w:lang w:eastAsia="es-ES_tradnl"/>
        </w:rPr>
        <w:t>Esquema</w:t>
      </w:r>
      <w:r w:rsidRPr="00E2227A">
        <w:rPr>
          <w:rFonts w:ascii="Times New Roman" w:hAnsi="Times New Roman" w:cs="Times New Roman"/>
          <w:b/>
          <w:lang w:eastAsia="es-ES_tradnl"/>
        </w:rPr>
        <w:t xml:space="preserve"> 1. Relación entre la comunicación asertiva en la gestión administrativa y la permanencia de los estudiantes adultos en el CINDEA Dr. Clodomiro Picado Twight</w:t>
      </w:r>
      <w:r w:rsidRPr="00D73D57">
        <w:rPr>
          <w:rFonts w:ascii="Times New Roman" w:hAnsi="Times New Roman" w:cs="Times New Roman"/>
          <w:lang w:eastAsia="es-ES_tradnl"/>
        </w:rPr>
        <w:t>.</w:t>
      </w:r>
    </w:p>
    <w:p w:rsidR="009217B4" w:rsidRDefault="009217B4" w:rsidP="009217B4">
      <w:pPr>
        <w:spacing w:before="100" w:beforeAutospacing="1" w:after="100" w:afterAutospacing="1" w:line="480" w:lineRule="auto"/>
        <w:jc w:val="both"/>
        <w:rPr>
          <w:color w:val="000000"/>
        </w:rPr>
      </w:pPr>
      <w:r>
        <w:rPr>
          <w:noProof/>
          <w:color w:val="000000"/>
        </w:rPr>
        <mc:AlternateContent>
          <mc:Choice Requires="wps">
            <w:drawing>
              <wp:anchor distT="0" distB="0" distL="114300" distR="114300" simplePos="0" relativeHeight="251677696" behindDoc="0" locked="0" layoutInCell="1" allowOverlap="1" wp14:anchorId="707701A9" wp14:editId="2087A73C">
                <wp:simplePos x="0" y="0"/>
                <wp:positionH relativeFrom="column">
                  <wp:posOffset>1327974</wp:posOffset>
                </wp:positionH>
                <wp:positionV relativeFrom="paragraph">
                  <wp:posOffset>389956</wp:posOffset>
                </wp:positionV>
                <wp:extent cx="712750" cy="335091"/>
                <wp:effectExtent l="25400" t="0" r="11430" b="33655"/>
                <wp:wrapNone/>
                <wp:docPr id="1" name="Conector recto de flecha 1"/>
                <wp:cNvGraphicFramePr/>
                <a:graphic xmlns:a="http://schemas.openxmlformats.org/drawingml/2006/main">
                  <a:graphicData uri="http://schemas.microsoft.com/office/word/2010/wordprocessingShape">
                    <wps:wsp>
                      <wps:cNvCnPr/>
                      <wps:spPr>
                        <a:xfrm flipH="1">
                          <a:off x="0" y="0"/>
                          <a:ext cx="712750" cy="33509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39374A6" id="_x0000_t32" coordsize="21600,21600" o:spt="32" o:oned="t" path="m,l21600,21600e" filled="f">
                <v:path arrowok="t" fillok="f" o:connecttype="none"/>
                <o:lock v:ext="edit" shapetype="t"/>
              </v:shapetype>
              <v:shape id="Conector recto de flecha 1" o:spid="_x0000_s1026" type="#_x0000_t32" style="position:absolute;margin-left:104.55pt;margin-top:30.7pt;width:56.1pt;height:26.4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" strokecolor="black [3213]" strokeweight=".5pt">
                <v:stroke endarrow="block" joinstyle="miter"/>
              </v:shape>
            </w:pict>
          </mc:Fallback>
        </mc:AlternateContent>
      </w:r>
      <w:r>
        <w:rPr>
          <w:noProof/>
          <w:color w:val="000000"/>
        </w:rPr>
        <mc:AlternateContent>
          <mc:Choice Requires="wps">
            <w:drawing>
              <wp:anchor distT="0" distB="0" distL="114300" distR="114300" simplePos="0" relativeHeight="251678720" behindDoc="0" locked="0" layoutInCell="1" allowOverlap="1" wp14:anchorId="0F275F93" wp14:editId="748A3569">
                <wp:simplePos x="0" y="0"/>
                <wp:positionH relativeFrom="column">
                  <wp:posOffset>4016888</wp:posOffset>
                </wp:positionH>
                <wp:positionV relativeFrom="paragraph">
                  <wp:posOffset>389919</wp:posOffset>
                </wp:positionV>
                <wp:extent cx="795104" cy="309292"/>
                <wp:effectExtent l="0" t="0" r="43180" b="46355"/>
                <wp:wrapNone/>
                <wp:docPr id="6" name="Conector recto de flecha 6"/>
                <wp:cNvGraphicFramePr/>
                <a:graphic xmlns:a="http://schemas.openxmlformats.org/drawingml/2006/main">
                  <a:graphicData uri="http://schemas.microsoft.com/office/word/2010/wordprocessingShape">
                    <wps:wsp>
                      <wps:cNvCnPr/>
                      <wps:spPr>
                        <a:xfrm>
                          <a:off x="0" y="0"/>
                          <a:ext cx="795104" cy="30929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952BA4" id="Conector recto de flecha 6" o:spid="_x0000_s1026" type="#_x0000_t32" style="position:absolute;margin-left:316.3pt;margin-top:30.7pt;width:62.6pt;height:24.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" strokecolor="black [3213]" strokeweight=".5pt">
                <v:stroke endarrow="block" joinstyle="miter"/>
              </v:shape>
            </w:pict>
          </mc:Fallback>
        </mc:AlternateContent>
      </w:r>
      <w:r>
        <w:rPr>
          <w:noProof/>
          <w:color w:val="000000"/>
        </w:rPr>
        <mc:AlternateContent>
          <mc:Choice Requires="wps">
            <w:drawing>
              <wp:anchor distT="0" distB="0" distL="114300" distR="114300" simplePos="0" relativeHeight="251676672" behindDoc="0" locked="0" layoutInCell="1" allowOverlap="1" wp14:anchorId="752FE105" wp14:editId="48D881F7">
                <wp:simplePos x="0" y="0"/>
                <wp:positionH relativeFrom="column">
                  <wp:posOffset>2999105</wp:posOffset>
                </wp:positionH>
                <wp:positionV relativeFrom="paragraph">
                  <wp:posOffset>593090</wp:posOffset>
                </wp:positionV>
                <wp:extent cx="0" cy="165735"/>
                <wp:effectExtent l="63500" t="0" r="38100" b="37465"/>
                <wp:wrapNone/>
                <wp:docPr id="10" name="Conector recto de flecha 10"/>
                <wp:cNvGraphicFramePr/>
                <a:graphic xmlns:a="http://schemas.openxmlformats.org/drawingml/2006/main">
                  <a:graphicData uri="http://schemas.microsoft.com/office/word/2010/wordprocessingShape">
                    <wps:wsp>
                      <wps:cNvCnPr/>
                      <wps:spPr>
                        <a:xfrm>
                          <a:off x="0" y="0"/>
                          <a:ext cx="0" cy="1657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0721FE" id="Conector recto de flecha 10" o:spid="_x0000_s1026" type="#_x0000_t32" style="position:absolute;margin-left:236.15pt;margin-top:46.7pt;width:0;height:13.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" strokecolor="black [3213]" strokeweight=".5pt">
                <v:stroke endarrow="block" joinstyle="miter"/>
              </v:shape>
            </w:pict>
          </mc:Fallback>
        </mc:AlternateContent>
      </w:r>
      <w:r>
        <w:rPr>
          <w:noProof/>
          <w:color w:val="000000"/>
        </w:rPr>
        <mc:AlternateContent>
          <mc:Choice Requires="wps">
            <w:drawing>
              <wp:anchor distT="0" distB="0" distL="114300" distR="114300" simplePos="0" relativeHeight="251672576" behindDoc="0" locked="0" layoutInCell="1" allowOverlap="1" wp14:anchorId="34FEB207" wp14:editId="2A009375">
                <wp:simplePos x="0" y="0"/>
                <wp:positionH relativeFrom="column">
                  <wp:posOffset>2040890</wp:posOffset>
                </wp:positionH>
                <wp:positionV relativeFrom="paragraph">
                  <wp:posOffset>204494</wp:posOffset>
                </wp:positionV>
                <wp:extent cx="1979112" cy="388306"/>
                <wp:effectExtent l="0" t="0" r="15240" b="18415"/>
                <wp:wrapNone/>
                <wp:docPr id="11" name="Cuadro de texto 11"/>
                <wp:cNvGraphicFramePr/>
                <a:graphic xmlns:a="http://schemas.openxmlformats.org/drawingml/2006/main">
                  <a:graphicData uri="http://schemas.microsoft.com/office/word/2010/wordprocessingShape">
                    <wps:wsp>
                      <wps:cNvSpPr txBox="1"/>
                      <wps:spPr>
                        <a:xfrm>
                          <a:off x="0" y="0"/>
                          <a:ext cx="1979112" cy="388306"/>
                        </a:xfrm>
                        <a:prstGeom prst="rect">
                          <a:avLst/>
                        </a:prstGeom>
                        <a:solidFill>
                          <a:schemeClr val="lt1"/>
                        </a:solidFill>
                        <a:ln w="6350">
                          <a:solidFill>
                            <a:prstClr val="black"/>
                          </a:solidFill>
                        </a:ln>
                      </wps:spPr>
                      <wps:txbx>
                        <w:txbxContent>
                          <w:p w:rsidR="009217B4" w:rsidRPr="00EE61FD" w:rsidRDefault="009217B4" w:rsidP="009217B4">
                            <w:pPr>
                              <w:jc w:val="center"/>
                              <w:rPr>
                                <w:b/>
                                <w:lang w:val="es-ES"/>
                              </w:rPr>
                            </w:pPr>
                            <w:r w:rsidRPr="00EE61FD">
                              <w:rPr>
                                <w:b/>
                                <w:lang w:val="es-ES"/>
                              </w:rPr>
                              <w:t>Permanencia Estudiantil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EB207" id="Cuadro de texto 11" o:spid="_x0000_s1030" type="#_x0000_t202" style="position:absolute;left:0;text-align:left;margin-left:160.7pt;margin-top:16.1pt;width:155.85pt;height:30.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" fillcolor="white [3201]" strokeweight=".5pt">
                <v:textbox>
                  <w:txbxContent>
                    <w:p w:rsidR="009217B4" w:rsidRPr="00EE61FD" w:rsidRDefault="009217B4" w:rsidP="009217B4">
                      <w:pPr>
                        <w:jc w:val="center"/>
                        <w:rPr>
                          <w:b/>
                          <w:lang w:val="es-ES"/>
                        </w:rPr>
                      </w:pPr>
                      <w:r w:rsidRPr="00EE61FD">
                        <w:rPr>
                          <w:b/>
                          <w:lang w:val="es-ES"/>
                        </w:rPr>
                        <w:t>Permanencia Estudiantil</w:t>
                      </w:r>
                    </w:p>
                  </w:txbxContent>
                </v:textbox>
              </v:shape>
            </w:pict>
          </mc:Fallback>
        </mc:AlternateContent>
      </w:r>
    </w:p>
    <w:p w:rsidR="009217B4" w:rsidRDefault="009217B4" w:rsidP="009217B4">
      <w:pPr>
        <w:spacing w:before="100" w:beforeAutospacing="1" w:after="100" w:afterAutospacing="1" w:line="480" w:lineRule="auto"/>
        <w:ind w:firstLine="708"/>
        <w:jc w:val="center"/>
        <w:rPr>
          <w:color w:val="000000"/>
        </w:rPr>
      </w:pPr>
      <w:r>
        <w:rPr>
          <w:noProof/>
          <w:color w:val="000000"/>
        </w:rPr>
        <mc:AlternateContent>
          <mc:Choice Requires="wps">
            <w:drawing>
              <wp:anchor distT="0" distB="0" distL="114300" distR="114300" simplePos="0" relativeHeight="251673600" behindDoc="0" locked="0" layoutInCell="1" allowOverlap="1" wp14:anchorId="7325ABF8" wp14:editId="07433957">
                <wp:simplePos x="0" y="0"/>
                <wp:positionH relativeFrom="column">
                  <wp:posOffset>-45085</wp:posOffset>
                </wp:positionH>
                <wp:positionV relativeFrom="paragraph">
                  <wp:posOffset>40053</wp:posOffset>
                </wp:positionV>
                <wp:extent cx="1978660" cy="977030"/>
                <wp:effectExtent l="0" t="0" r="15240" b="13970"/>
                <wp:wrapNone/>
                <wp:docPr id="12" name="Cuadro de texto 12"/>
                <wp:cNvGraphicFramePr/>
                <a:graphic xmlns:a="http://schemas.openxmlformats.org/drawingml/2006/main">
                  <a:graphicData uri="http://schemas.microsoft.com/office/word/2010/wordprocessingShape">
                    <wps:wsp>
                      <wps:cNvSpPr txBox="1"/>
                      <wps:spPr>
                        <a:xfrm>
                          <a:off x="0" y="0"/>
                          <a:ext cx="1978660" cy="977030"/>
                        </a:xfrm>
                        <a:prstGeom prst="rect">
                          <a:avLst/>
                        </a:prstGeom>
                        <a:solidFill>
                          <a:schemeClr val="lt1"/>
                        </a:solidFill>
                        <a:ln w="6350">
                          <a:solidFill>
                            <a:prstClr val="black"/>
                          </a:solidFill>
                        </a:ln>
                      </wps:spPr>
                      <wps:txbx>
                        <w:txbxContent>
                          <w:p w:rsidR="009217B4" w:rsidRPr="00F35B67" w:rsidRDefault="009217B4" w:rsidP="009217B4">
                            <w:pPr>
                              <w:jc w:val="center"/>
                              <w:rPr>
                                <w:b/>
                                <w:lang w:val="es-ES"/>
                              </w:rPr>
                            </w:pPr>
                            <w:r w:rsidRPr="00F35B67">
                              <w:rPr>
                                <w:b/>
                                <w:lang w:val="es-ES"/>
                              </w:rPr>
                              <w:t>Comunicación Asertiva</w:t>
                            </w:r>
                          </w:p>
                          <w:p w:rsidR="009217B4" w:rsidRDefault="009217B4" w:rsidP="009217B4">
                            <w:pPr>
                              <w:jc w:val="center"/>
                              <w:rPr>
                                <w:lang w:val="es-ES"/>
                              </w:rPr>
                            </w:pPr>
                            <w:r>
                              <w:rPr>
                                <w:lang w:val="es-ES"/>
                              </w:rPr>
                              <w:t>Claridad</w:t>
                            </w:r>
                          </w:p>
                          <w:p w:rsidR="009217B4" w:rsidRDefault="009217B4" w:rsidP="009217B4">
                            <w:pPr>
                              <w:jc w:val="center"/>
                              <w:rPr>
                                <w:lang w:val="es-ES"/>
                              </w:rPr>
                            </w:pPr>
                            <w:r>
                              <w:rPr>
                                <w:lang w:val="es-ES"/>
                              </w:rPr>
                              <w:t>Respeto</w:t>
                            </w:r>
                          </w:p>
                          <w:p w:rsidR="009217B4" w:rsidRPr="00734AC9" w:rsidRDefault="009217B4" w:rsidP="009217B4">
                            <w:pPr>
                              <w:jc w:val="center"/>
                              <w:rPr>
                                <w:lang w:val="es-ES"/>
                              </w:rPr>
                            </w:pPr>
                            <w:r>
                              <w:rPr>
                                <w:lang w:val="es-ES"/>
                              </w:rPr>
                              <w:t>Oportunidad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5ABF8" id="Cuadro de texto 12" o:spid="_x0000_s1031" type="#_x0000_t202" style="position:absolute;left:0;text-align:left;margin-left:-3.55pt;margin-top:3.15pt;width:155.8pt;height:7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" fillcolor="white [3201]" strokeweight=".5pt">
                <v:textbox>
                  <w:txbxContent>
                    <w:p w:rsidR="009217B4" w:rsidRPr="00F35B67" w:rsidRDefault="009217B4" w:rsidP="009217B4">
                      <w:pPr>
                        <w:jc w:val="center"/>
                        <w:rPr>
                          <w:b/>
                          <w:lang w:val="es-ES"/>
                        </w:rPr>
                      </w:pPr>
                      <w:r w:rsidRPr="00F35B67">
                        <w:rPr>
                          <w:b/>
                          <w:lang w:val="es-ES"/>
                        </w:rPr>
                        <w:t>Comunicación Asertiva</w:t>
                      </w:r>
                    </w:p>
                    <w:p w:rsidR="009217B4" w:rsidRDefault="009217B4" w:rsidP="009217B4">
                      <w:pPr>
                        <w:jc w:val="center"/>
                        <w:rPr>
                          <w:lang w:val="es-ES"/>
                        </w:rPr>
                      </w:pPr>
                      <w:r>
                        <w:rPr>
                          <w:lang w:val="es-ES"/>
                        </w:rPr>
                        <w:t>Claridad</w:t>
                      </w:r>
                    </w:p>
                    <w:p w:rsidR="009217B4" w:rsidRDefault="009217B4" w:rsidP="009217B4">
                      <w:pPr>
                        <w:jc w:val="center"/>
                        <w:rPr>
                          <w:lang w:val="es-ES"/>
                        </w:rPr>
                      </w:pPr>
                      <w:r>
                        <w:rPr>
                          <w:lang w:val="es-ES"/>
                        </w:rPr>
                        <w:t>Respeto</w:t>
                      </w:r>
                    </w:p>
                    <w:p w:rsidR="009217B4" w:rsidRPr="00734AC9" w:rsidRDefault="009217B4" w:rsidP="009217B4">
                      <w:pPr>
                        <w:jc w:val="center"/>
                        <w:rPr>
                          <w:lang w:val="es-ES"/>
                        </w:rPr>
                      </w:pPr>
                      <w:r>
                        <w:rPr>
                          <w:lang w:val="es-ES"/>
                        </w:rPr>
                        <w:t>Oportunidad</w:t>
                      </w:r>
                    </w:p>
                  </w:txbxContent>
                </v:textbox>
              </v:shape>
            </w:pict>
          </mc:Fallback>
        </mc:AlternateContent>
      </w:r>
      <w:r>
        <w:rPr>
          <w:noProof/>
          <w:color w:val="000000"/>
        </w:rPr>
        <mc:AlternateContent>
          <mc:Choice Requires="wps">
            <w:drawing>
              <wp:anchor distT="0" distB="0" distL="114300" distR="114300" simplePos="0" relativeHeight="251675648" behindDoc="0" locked="0" layoutInCell="1" allowOverlap="1" wp14:anchorId="38FB75FA" wp14:editId="21E9DA94">
                <wp:simplePos x="0" y="0"/>
                <wp:positionH relativeFrom="column">
                  <wp:posOffset>4105275</wp:posOffset>
                </wp:positionH>
                <wp:positionV relativeFrom="paragraph">
                  <wp:posOffset>40796</wp:posOffset>
                </wp:positionV>
                <wp:extent cx="2217107" cy="977030"/>
                <wp:effectExtent l="0" t="0" r="18415" b="13970"/>
                <wp:wrapNone/>
                <wp:docPr id="13" name="Cuadro de texto 13"/>
                <wp:cNvGraphicFramePr/>
                <a:graphic xmlns:a="http://schemas.openxmlformats.org/drawingml/2006/main">
                  <a:graphicData uri="http://schemas.microsoft.com/office/word/2010/wordprocessingShape">
                    <wps:wsp>
                      <wps:cNvSpPr txBox="1"/>
                      <wps:spPr>
                        <a:xfrm>
                          <a:off x="0" y="0"/>
                          <a:ext cx="2217107" cy="977030"/>
                        </a:xfrm>
                        <a:prstGeom prst="rect">
                          <a:avLst/>
                        </a:prstGeom>
                        <a:solidFill>
                          <a:schemeClr val="lt1"/>
                        </a:solidFill>
                        <a:ln w="6350">
                          <a:solidFill>
                            <a:prstClr val="black"/>
                          </a:solidFill>
                        </a:ln>
                      </wps:spPr>
                      <wps:txbx>
                        <w:txbxContent>
                          <w:p w:rsidR="009217B4" w:rsidRPr="00F35B67" w:rsidRDefault="009217B4" w:rsidP="009217B4">
                            <w:pPr>
                              <w:jc w:val="center"/>
                              <w:rPr>
                                <w:b/>
                                <w:lang w:val="es-ES"/>
                              </w:rPr>
                            </w:pPr>
                            <w:r>
                              <w:rPr>
                                <w:b/>
                                <w:lang w:val="es-ES"/>
                              </w:rPr>
                              <w:t>Percepción del Estudiantado</w:t>
                            </w:r>
                          </w:p>
                          <w:p w:rsidR="009217B4" w:rsidRDefault="009217B4" w:rsidP="009217B4">
                            <w:pPr>
                              <w:jc w:val="center"/>
                              <w:rPr>
                                <w:lang w:val="es-ES"/>
                              </w:rPr>
                            </w:pPr>
                            <w:r>
                              <w:rPr>
                                <w:lang w:val="es-ES"/>
                              </w:rPr>
                              <w:t>Satisfacción</w:t>
                            </w:r>
                          </w:p>
                          <w:p w:rsidR="009217B4" w:rsidRPr="00734AC9" w:rsidRDefault="009217B4" w:rsidP="009217B4">
                            <w:pPr>
                              <w:jc w:val="center"/>
                              <w:rPr>
                                <w:lang w:val="es-ES"/>
                              </w:rPr>
                            </w:pPr>
                            <w:r>
                              <w:rPr>
                                <w:lang w:val="es-ES"/>
                              </w:rPr>
                              <w:t>Confianza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B75FA" id="Cuadro de texto 13" o:spid="_x0000_s1032" type="#_x0000_t202" style="position:absolute;left:0;text-align:left;margin-left:323.25pt;margin-top:3.2pt;width:174.6pt;height:76.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" fillcolor="white [3201]" strokeweight=".5pt">
                <v:textbox>
                  <w:txbxContent>
                    <w:p w:rsidR="009217B4" w:rsidRPr="00F35B67" w:rsidRDefault="009217B4" w:rsidP="009217B4">
                      <w:pPr>
                        <w:jc w:val="center"/>
                        <w:rPr>
                          <w:b/>
                          <w:lang w:val="es-ES"/>
                        </w:rPr>
                      </w:pPr>
                      <w:r>
                        <w:rPr>
                          <w:b/>
                          <w:lang w:val="es-ES"/>
                        </w:rPr>
                        <w:t>Percepción del Estudiantado</w:t>
                      </w:r>
                    </w:p>
                    <w:p w:rsidR="009217B4" w:rsidRDefault="009217B4" w:rsidP="009217B4">
                      <w:pPr>
                        <w:jc w:val="center"/>
                        <w:rPr>
                          <w:lang w:val="es-ES"/>
                        </w:rPr>
                      </w:pPr>
                      <w:r>
                        <w:rPr>
                          <w:lang w:val="es-ES"/>
                        </w:rPr>
                        <w:t>Satisfacción</w:t>
                      </w:r>
                    </w:p>
                    <w:p w:rsidR="009217B4" w:rsidRPr="00734AC9" w:rsidRDefault="009217B4" w:rsidP="009217B4">
                      <w:pPr>
                        <w:jc w:val="center"/>
                        <w:rPr>
                          <w:lang w:val="es-ES"/>
                        </w:rPr>
                      </w:pPr>
                      <w:r>
                        <w:rPr>
                          <w:lang w:val="es-ES"/>
                        </w:rPr>
                        <w:t>Confianza</w:t>
                      </w:r>
                    </w:p>
                  </w:txbxContent>
                </v:textbox>
              </v:shape>
            </w:pict>
          </mc:Fallback>
        </mc:AlternateContent>
      </w:r>
      <w:r>
        <w:rPr>
          <w:noProof/>
          <w:color w:val="000000"/>
        </w:rPr>
        <mc:AlternateContent>
          <mc:Choice Requires="wps">
            <w:drawing>
              <wp:anchor distT="0" distB="0" distL="114300" distR="114300" simplePos="0" relativeHeight="251674624" behindDoc="0" locked="0" layoutInCell="1" allowOverlap="1" wp14:anchorId="237322AE" wp14:editId="1306288F">
                <wp:simplePos x="0" y="0"/>
                <wp:positionH relativeFrom="column">
                  <wp:posOffset>2039883</wp:posOffset>
                </wp:positionH>
                <wp:positionV relativeFrom="paragraph">
                  <wp:posOffset>37884</wp:posOffset>
                </wp:positionV>
                <wp:extent cx="1978660" cy="977030"/>
                <wp:effectExtent l="0" t="0" r="15240" b="13970"/>
                <wp:wrapNone/>
                <wp:docPr id="14" name="Cuadro de texto 14"/>
                <wp:cNvGraphicFramePr/>
                <a:graphic xmlns:a="http://schemas.openxmlformats.org/drawingml/2006/main">
                  <a:graphicData uri="http://schemas.microsoft.com/office/word/2010/wordprocessingShape">
                    <wps:wsp>
                      <wps:cNvSpPr txBox="1"/>
                      <wps:spPr>
                        <a:xfrm>
                          <a:off x="0" y="0"/>
                          <a:ext cx="1978660" cy="977030"/>
                        </a:xfrm>
                        <a:prstGeom prst="rect">
                          <a:avLst/>
                        </a:prstGeom>
                        <a:solidFill>
                          <a:schemeClr val="lt1"/>
                        </a:solidFill>
                        <a:ln w="6350">
                          <a:solidFill>
                            <a:prstClr val="black"/>
                          </a:solidFill>
                        </a:ln>
                      </wps:spPr>
                      <wps:txbx>
                        <w:txbxContent>
                          <w:p w:rsidR="009217B4" w:rsidRPr="00F35B67" w:rsidRDefault="009217B4" w:rsidP="009217B4">
                            <w:pPr>
                              <w:jc w:val="center"/>
                              <w:rPr>
                                <w:b/>
                                <w:lang w:val="es-ES"/>
                              </w:rPr>
                            </w:pPr>
                            <w:r>
                              <w:rPr>
                                <w:b/>
                                <w:lang w:val="es-ES"/>
                              </w:rPr>
                              <w:t>Gestión Administrativa</w:t>
                            </w:r>
                          </w:p>
                          <w:p w:rsidR="009217B4" w:rsidRDefault="009217B4" w:rsidP="009217B4">
                            <w:pPr>
                              <w:jc w:val="center"/>
                              <w:rPr>
                                <w:lang w:val="es-ES"/>
                              </w:rPr>
                            </w:pPr>
                            <w:r>
                              <w:rPr>
                                <w:lang w:val="es-ES"/>
                              </w:rPr>
                              <w:t>Organización</w:t>
                            </w:r>
                          </w:p>
                          <w:p w:rsidR="009217B4" w:rsidRDefault="009217B4" w:rsidP="009217B4">
                            <w:pPr>
                              <w:jc w:val="center"/>
                              <w:rPr>
                                <w:lang w:val="es-ES"/>
                              </w:rPr>
                            </w:pPr>
                            <w:r>
                              <w:rPr>
                                <w:lang w:val="es-ES"/>
                              </w:rPr>
                              <w:t>Canales</w:t>
                            </w:r>
                          </w:p>
                          <w:p w:rsidR="009217B4" w:rsidRPr="00734AC9" w:rsidRDefault="009217B4" w:rsidP="009217B4">
                            <w:pPr>
                              <w:jc w:val="center"/>
                              <w:rPr>
                                <w:lang w:val="es-ES"/>
                              </w:rPr>
                            </w:pPr>
                            <w:r>
                              <w:rPr>
                                <w:lang w:val="es-ES"/>
                              </w:rPr>
                              <w:t>Acompañamiento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322AE" id="Cuadro de texto 14" o:spid="_x0000_s1033" type="#_x0000_t202" style="position:absolute;left:0;text-align:left;margin-left:160.6pt;margin-top:3pt;width:155.8pt;height:7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" fillcolor="white [3201]" strokeweight=".5pt">
                <v:textbox>
                  <w:txbxContent>
                    <w:p w:rsidR="009217B4" w:rsidRPr="00F35B67" w:rsidRDefault="009217B4" w:rsidP="009217B4">
                      <w:pPr>
                        <w:jc w:val="center"/>
                        <w:rPr>
                          <w:b/>
                          <w:lang w:val="es-ES"/>
                        </w:rPr>
                      </w:pPr>
                      <w:r>
                        <w:rPr>
                          <w:b/>
                          <w:lang w:val="es-ES"/>
                        </w:rPr>
                        <w:t>Gestión Administrativa</w:t>
                      </w:r>
                    </w:p>
                    <w:p w:rsidR="009217B4" w:rsidRDefault="009217B4" w:rsidP="009217B4">
                      <w:pPr>
                        <w:jc w:val="center"/>
                        <w:rPr>
                          <w:lang w:val="es-ES"/>
                        </w:rPr>
                      </w:pPr>
                      <w:r>
                        <w:rPr>
                          <w:lang w:val="es-ES"/>
                        </w:rPr>
                        <w:t>Organización</w:t>
                      </w:r>
                    </w:p>
                    <w:p w:rsidR="009217B4" w:rsidRDefault="009217B4" w:rsidP="009217B4">
                      <w:pPr>
                        <w:jc w:val="center"/>
                        <w:rPr>
                          <w:lang w:val="es-ES"/>
                        </w:rPr>
                      </w:pPr>
                      <w:r>
                        <w:rPr>
                          <w:lang w:val="es-ES"/>
                        </w:rPr>
                        <w:t>Canales</w:t>
                      </w:r>
                    </w:p>
                    <w:p w:rsidR="009217B4" w:rsidRPr="00734AC9" w:rsidRDefault="009217B4" w:rsidP="009217B4">
                      <w:pPr>
                        <w:jc w:val="center"/>
                        <w:rPr>
                          <w:lang w:val="es-ES"/>
                        </w:rPr>
                      </w:pPr>
                      <w:r>
                        <w:rPr>
                          <w:lang w:val="es-ES"/>
                        </w:rPr>
                        <w:t>Acompañamiento</w:t>
                      </w:r>
                    </w:p>
                  </w:txbxContent>
                </v:textbox>
              </v:shape>
            </w:pict>
          </mc:Fallback>
        </mc:AlternateContent>
      </w:r>
    </w:p>
    <w:p w:rsidR="009217B4" w:rsidRDefault="009217B4" w:rsidP="009217B4">
      <w:pPr>
        <w:spacing w:before="100" w:beforeAutospacing="1" w:after="100" w:afterAutospacing="1" w:line="480" w:lineRule="auto"/>
        <w:ind w:firstLine="708"/>
        <w:jc w:val="center"/>
        <w:rPr>
          <w:color w:val="000000"/>
        </w:rPr>
      </w:pPr>
    </w:p>
    <w:p w:rsidR="008500C6" w:rsidRDefault="009217B4" w:rsidP="008500C6">
      <w:pPr>
        <w:pStyle w:val="Sinespaciado"/>
        <w:rPr>
          <w:rFonts w:ascii="Times New Roman" w:hAnsi="Times New Roman" w:cs="Times New Roman"/>
          <w:lang w:eastAsia="es-ES_tradnl"/>
        </w:rPr>
      </w:pPr>
      <w:r>
        <w:rPr>
          <w:rFonts w:ascii="Times New Roman" w:hAnsi="Times New Roman" w:cs="Times New Roman"/>
          <w:lang w:eastAsia="es-ES_tradnl"/>
        </w:rPr>
        <w:t>Fuente</w:t>
      </w:r>
      <w:r w:rsidRPr="00D73D57">
        <w:rPr>
          <w:rFonts w:ascii="Times New Roman" w:hAnsi="Times New Roman" w:cs="Times New Roman"/>
          <w:lang w:eastAsia="es-ES_tradnl"/>
        </w:rPr>
        <w:t xml:space="preserve"> . Relación entre la comunicación asertiva en la gestión administrativa y la permanencia de los estudiantes adultos en el CINDEA Dr. Clodomiro Picado Twight.</w:t>
      </w:r>
    </w:p>
    <w:p w:rsidR="008500C6" w:rsidRDefault="008500C6" w:rsidP="008500C6">
      <w:pPr>
        <w:pStyle w:val="NormalWeb"/>
        <w:jc w:val="center"/>
      </w:pPr>
      <w:r>
        <w:rPr>
          <w:rFonts w:ascii="TimesNewRomanPS" w:hAnsi="TimesNewRomanPS"/>
          <w:b/>
          <w:bCs/>
        </w:rPr>
        <w:lastRenderedPageBreak/>
        <w:t>ANEXO N°3</w:t>
      </w:r>
    </w:p>
    <w:p w:rsidR="00BA72F5" w:rsidRPr="009C0CB2" w:rsidRDefault="00DE10DF" w:rsidP="009C0CB2">
      <w:pPr>
        <w:pStyle w:val="NormalWeb"/>
        <w:spacing w:line="480" w:lineRule="auto"/>
        <w:jc w:val="both"/>
        <w:rPr>
          <w:b/>
          <w:color w:val="000000"/>
        </w:rPr>
      </w:pPr>
      <w:r w:rsidRPr="009C0CB2">
        <w:t xml:space="preserve">Yo, </w:t>
      </w:r>
      <w:r w:rsidRPr="009C0CB2">
        <w:rPr>
          <w:u w:val="single"/>
        </w:rPr>
        <w:t>Melissa Pamela Cordero Mora</w:t>
      </w:r>
      <w:r w:rsidRPr="009C0CB2">
        <w:t xml:space="preserve">, cédula de identidad  </w:t>
      </w:r>
      <w:r w:rsidRPr="009C0CB2">
        <w:rPr>
          <w:u w:val="single"/>
        </w:rPr>
        <w:t>303870121</w:t>
      </w:r>
      <w:r w:rsidR="009C0CB2">
        <w:t xml:space="preserve"> </w:t>
      </w:r>
      <w:r w:rsidRPr="009C0CB2">
        <w:t xml:space="preserve">alumna de la Universidad Internacional San Isidro Labrador, declaro bajo </w:t>
      </w:r>
      <w:r w:rsidR="00446548" w:rsidRPr="009C0CB2">
        <w:t xml:space="preserve">fe de juramento y consciente de las responsabilidades penales de este acto, que soy </w:t>
      </w:r>
      <w:r w:rsidR="00196EED">
        <w:t>la</w:t>
      </w:r>
      <w:r w:rsidR="00446548" w:rsidRPr="009C0CB2">
        <w:t xml:space="preserve"> autor</w:t>
      </w:r>
      <w:r w:rsidR="00196EED">
        <w:t>a</w:t>
      </w:r>
      <w:r w:rsidR="00446548" w:rsidRPr="009C0CB2">
        <w:t xml:space="preserve"> intelectual del Artículo Especializado para obtener el grado de Maestría Profesional en </w:t>
      </w:r>
      <w:r w:rsidR="00BA72F5" w:rsidRPr="009C0CB2">
        <w:t xml:space="preserve">Administración Educativa, titulado: </w:t>
      </w:r>
      <w:r w:rsidR="00BA72F5" w:rsidRPr="009C0CB2">
        <w:rPr>
          <w:b/>
          <w:color w:val="000000"/>
        </w:rPr>
        <w:t xml:space="preserve">Estrategias administrativas para motivar la permanencia de estudiantes adultos </w:t>
      </w:r>
    </w:p>
    <w:p w:rsidR="00BA72F5" w:rsidRPr="009C0CB2" w:rsidRDefault="00BA72F5" w:rsidP="009C0CB2">
      <w:pPr>
        <w:pStyle w:val="NormalWeb"/>
        <w:spacing w:line="480" w:lineRule="auto"/>
        <w:ind w:firstLine="708"/>
        <w:jc w:val="both"/>
        <w:rPr>
          <w:color w:val="000000"/>
        </w:rPr>
      </w:pPr>
      <w:r w:rsidRPr="009C0CB2">
        <w:rPr>
          <w:color w:val="000000"/>
        </w:rPr>
        <w:t>Por lo que libro a la Universidad de cualquier responsabilidad en caso de que mi declaración sea falsa.</w:t>
      </w:r>
    </w:p>
    <w:p w:rsidR="00BA72F5" w:rsidRPr="009C0CB2" w:rsidRDefault="00BA72F5" w:rsidP="00BA72F5">
      <w:pPr>
        <w:pStyle w:val="NormalWeb"/>
        <w:jc w:val="center"/>
        <w:rPr>
          <w:color w:val="000000"/>
        </w:rPr>
      </w:pPr>
    </w:p>
    <w:p w:rsidR="00BA72F5" w:rsidRPr="009C0CB2" w:rsidRDefault="00BA72F5" w:rsidP="00BA72F5">
      <w:pPr>
        <w:pStyle w:val="NormalWeb"/>
        <w:jc w:val="center"/>
        <w:rPr>
          <w:color w:val="000000"/>
        </w:rPr>
      </w:pPr>
      <w:r w:rsidRPr="009C0CB2">
        <w:rPr>
          <w:color w:val="000000"/>
        </w:rPr>
        <w:t>Cartago, Turrialba, Turr</w:t>
      </w:r>
      <w:r w:rsidR="00D23D5A" w:rsidRPr="009C0CB2">
        <w:rPr>
          <w:color w:val="000000"/>
        </w:rPr>
        <w:t>ialba a los nueve d</w:t>
      </w:r>
      <w:r w:rsidR="003B093E">
        <w:rPr>
          <w:color w:val="000000"/>
        </w:rPr>
        <w:t>í</w:t>
      </w:r>
      <w:r w:rsidR="00D23D5A" w:rsidRPr="009C0CB2">
        <w:rPr>
          <w:color w:val="000000"/>
        </w:rPr>
        <w:t>as del mes de febrero del año 2026.</w:t>
      </w:r>
    </w:p>
    <w:p w:rsidR="00D23D5A" w:rsidRPr="009C0CB2" w:rsidRDefault="00D23D5A" w:rsidP="00BA72F5">
      <w:pPr>
        <w:pStyle w:val="NormalWeb"/>
        <w:jc w:val="center"/>
        <w:rPr>
          <w:color w:val="000000"/>
        </w:rPr>
      </w:pPr>
    </w:p>
    <w:p w:rsidR="00D23D5A" w:rsidRPr="009C0CB2" w:rsidRDefault="00D23D5A" w:rsidP="00BA72F5">
      <w:pPr>
        <w:pStyle w:val="NormalWeb"/>
        <w:jc w:val="center"/>
        <w:rPr>
          <w:color w:val="000000"/>
        </w:rPr>
      </w:pPr>
    </w:p>
    <w:p w:rsidR="00D23D5A" w:rsidRPr="009C0CB2" w:rsidRDefault="00196EED" w:rsidP="00BA72F5">
      <w:pPr>
        <w:pStyle w:val="NormalWeb"/>
        <w:jc w:val="center"/>
        <w:rPr>
          <w:color w:val="000000"/>
        </w:rPr>
      </w:pPr>
      <w:r w:rsidRPr="00196EED">
        <w:rPr>
          <w:noProof/>
          <w:color w:val="000000"/>
        </w:rPr>
        <w:drawing>
          <wp:anchor distT="0" distB="0" distL="114300" distR="114300" simplePos="0" relativeHeight="251679744" behindDoc="1" locked="0" layoutInCell="1" allowOverlap="1" wp14:anchorId="0A086DB9">
            <wp:simplePos x="0" y="0"/>
            <wp:positionH relativeFrom="column">
              <wp:posOffset>2539365</wp:posOffset>
            </wp:positionH>
            <wp:positionV relativeFrom="paragraph">
              <wp:posOffset>26749</wp:posOffset>
            </wp:positionV>
            <wp:extent cx="519779" cy="1189761"/>
            <wp:effectExtent l="0" t="0" r="1270" b="444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9779" cy="1189761"/>
                    </a:xfrm>
                    <a:prstGeom prst="rect">
                      <a:avLst/>
                    </a:prstGeom>
                  </pic:spPr>
                </pic:pic>
              </a:graphicData>
            </a:graphic>
            <wp14:sizeRelH relativeFrom="page">
              <wp14:pctWidth>0</wp14:pctWidth>
            </wp14:sizeRelH>
            <wp14:sizeRelV relativeFrom="page">
              <wp14:pctHeight>0</wp14:pctHeight>
            </wp14:sizeRelV>
          </wp:anchor>
        </w:drawing>
      </w:r>
    </w:p>
    <w:p w:rsidR="00D23D5A" w:rsidRPr="009C0CB2" w:rsidRDefault="00D23D5A" w:rsidP="00BA72F5">
      <w:pPr>
        <w:pStyle w:val="NormalWeb"/>
        <w:jc w:val="center"/>
        <w:rPr>
          <w:color w:val="000000"/>
        </w:rPr>
      </w:pPr>
    </w:p>
    <w:p w:rsidR="00D23D5A" w:rsidRPr="009C0CB2" w:rsidRDefault="00D23D5A" w:rsidP="00BA72F5">
      <w:pPr>
        <w:pStyle w:val="NormalWeb"/>
        <w:jc w:val="center"/>
        <w:rPr>
          <w:color w:val="000000"/>
        </w:rPr>
      </w:pPr>
    </w:p>
    <w:p w:rsidR="00D23D5A" w:rsidRPr="009C0CB2" w:rsidRDefault="00D23D5A" w:rsidP="00BA72F5">
      <w:pPr>
        <w:pStyle w:val="NormalWeb"/>
        <w:jc w:val="center"/>
        <w:rPr>
          <w:color w:val="000000"/>
          <w:u w:val="single"/>
        </w:rPr>
      </w:pPr>
      <w:r w:rsidRPr="009C0CB2">
        <w:rPr>
          <w:color w:val="000000"/>
          <w:u w:val="single"/>
        </w:rPr>
        <w:t>Melissa Pamela Cordero Mora</w:t>
      </w:r>
    </w:p>
    <w:p w:rsidR="00D23D5A" w:rsidRPr="009C0CB2" w:rsidRDefault="00D23D5A" w:rsidP="00BA72F5">
      <w:pPr>
        <w:pStyle w:val="NormalWeb"/>
        <w:jc w:val="center"/>
        <w:rPr>
          <w:color w:val="000000"/>
        </w:rPr>
      </w:pPr>
      <w:r w:rsidRPr="009C0CB2">
        <w:rPr>
          <w:color w:val="000000"/>
        </w:rPr>
        <w:t>Cédula: 303870121</w:t>
      </w:r>
    </w:p>
    <w:p w:rsidR="00446548" w:rsidRDefault="00446548" w:rsidP="00446548">
      <w:pPr>
        <w:pStyle w:val="NormalWeb"/>
      </w:pPr>
    </w:p>
    <w:p w:rsidR="008500C6" w:rsidRPr="00DE10DF" w:rsidRDefault="008500C6" w:rsidP="009217B4">
      <w:pPr>
        <w:pStyle w:val="Sinespaciado"/>
        <w:ind w:left="-851"/>
        <w:rPr>
          <w:rFonts w:ascii="Times New Roman" w:hAnsi="Times New Roman" w:cs="Times New Roman"/>
          <w:lang w:eastAsia="es-ES_tradnl"/>
        </w:rPr>
      </w:pPr>
    </w:p>
    <w:sectPr w:rsidR="008500C6" w:rsidRPr="00DE10DF" w:rsidSect="001A445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
    <w:altName w:val="Times New Roman"/>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F0C51"/>
    <w:multiLevelType w:val="multilevel"/>
    <w:tmpl w:val="591C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562FE"/>
    <w:multiLevelType w:val="multilevel"/>
    <w:tmpl w:val="E016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364"/>
    <w:rsid w:val="0002645F"/>
    <w:rsid w:val="00032502"/>
    <w:rsid w:val="000421F5"/>
    <w:rsid w:val="000626E1"/>
    <w:rsid w:val="000715F3"/>
    <w:rsid w:val="000850E3"/>
    <w:rsid w:val="000A1739"/>
    <w:rsid w:val="000B0D06"/>
    <w:rsid w:val="000B1524"/>
    <w:rsid w:val="000B7B07"/>
    <w:rsid w:val="000C2D27"/>
    <w:rsid w:val="000E27EA"/>
    <w:rsid w:val="000E4299"/>
    <w:rsid w:val="000E59E1"/>
    <w:rsid w:val="000E5EC4"/>
    <w:rsid w:val="000F51A4"/>
    <w:rsid w:val="000F66F1"/>
    <w:rsid w:val="0010376A"/>
    <w:rsid w:val="00112370"/>
    <w:rsid w:val="00123CB0"/>
    <w:rsid w:val="00137376"/>
    <w:rsid w:val="001423DA"/>
    <w:rsid w:val="001610D6"/>
    <w:rsid w:val="00173C2A"/>
    <w:rsid w:val="0018769E"/>
    <w:rsid w:val="00192A27"/>
    <w:rsid w:val="00196EED"/>
    <w:rsid w:val="001A4451"/>
    <w:rsid w:val="001A4909"/>
    <w:rsid w:val="001B49D1"/>
    <w:rsid w:val="001C50F2"/>
    <w:rsid w:val="001E10DF"/>
    <w:rsid w:val="002158B1"/>
    <w:rsid w:val="00220078"/>
    <w:rsid w:val="00222EC5"/>
    <w:rsid w:val="002231A1"/>
    <w:rsid w:val="002372A2"/>
    <w:rsid w:val="00241FD6"/>
    <w:rsid w:val="00243901"/>
    <w:rsid w:val="00276A07"/>
    <w:rsid w:val="00287266"/>
    <w:rsid w:val="002B06F2"/>
    <w:rsid w:val="002B4938"/>
    <w:rsid w:val="002C270A"/>
    <w:rsid w:val="002C6232"/>
    <w:rsid w:val="002E2B96"/>
    <w:rsid w:val="002E509A"/>
    <w:rsid w:val="002F30E2"/>
    <w:rsid w:val="002F6FBC"/>
    <w:rsid w:val="00317716"/>
    <w:rsid w:val="003222D9"/>
    <w:rsid w:val="00337364"/>
    <w:rsid w:val="003503E0"/>
    <w:rsid w:val="0035790E"/>
    <w:rsid w:val="00375F7F"/>
    <w:rsid w:val="003B093E"/>
    <w:rsid w:val="003B7FDD"/>
    <w:rsid w:val="003F3080"/>
    <w:rsid w:val="003F4671"/>
    <w:rsid w:val="0041663E"/>
    <w:rsid w:val="00424D21"/>
    <w:rsid w:val="00427A83"/>
    <w:rsid w:val="00440C6D"/>
    <w:rsid w:val="004429F7"/>
    <w:rsid w:val="00446548"/>
    <w:rsid w:val="004531A3"/>
    <w:rsid w:val="00463F46"/>
    <w:rsid w:val="00472560"/>
    <w:rsid w:val="004B2D78"/>
    <w:rsid w:val="004C0DF1"/>
    <w:rsid w:val="004C3D6E"/>
    <w:rsid w:val="004C6C0F"/>
    <w:rsid w:val="004D1970"/>
    <w:rsid w:val="004F5A83"/>
    <w:rsid w:val="00503340"/>
    <w:rsid w:val="0051007F"/>
    <w:rsid w:val="0052230B"/>
    <w:rsid w:val="00526017"/>
    <w:rsid w:val="00536D50"/>
    <w:rsid w:val="00546CCF"/>
    <w:rsid w:val="00553CB9"/>
    <w:rsid w:val="00555117"/>
    <w:rsid w:val="0057440A"/>
    <w:rsid w:val="005767BF"/>
    <w:rsid w:val="00582FF3"/>
    <w:rsid w:val="00593715"/>
    <w:rsid w:val="005A5298"/>
    <w:rsid w:val="005E24F9"/>
    <w:rsid w:val="005E66AD"/>
    <w:rsid w:val="005F1660"/>
    <w:rsid w:val="005F5A3D"/>
    <w:rsid w:val="005F7237"/>
    <w:rsid w:val="00610011"/>
    <w:rsid w:val="006221FF"/>
    <w:rsid w:val="00631936"/>
    <w:rsid w:val="00652B73"/>
    <w:rsid w:val="0065557A"/>
    <w:rsid w:val="00673C33"/>
    <w:rsid w:val="0067483D"/>
    <w:rsid w:val="00676BF1"/>
    <w:rsid w:val="00677670"/>
    <w:rsid w:val="006844BA"/>
    <w:rsid w:val="006A324A"/>
    <w:rsid w:val="006B56A1"/>
    <w:rsid w:val="006C6FBF"/>
    <w:rsid w:val="006E281B"/>
    <w:rsid w:val="006E38EB"/>
    <w:rsid w:val="006E4BA9"/>
    <w:rsid w:val="006F0EF0"/>
    <w:rsid w:val="00705F96"/>
    <w:rsid w:val="0071666A"/>
    <w:rsid w:val="007169F8"/>
    <w:rsid w:val="0072008F"/>
    <w:rsid w:val="00734AC9"/>
    <w:rsid w:val="007353C8"/>
    <w:rsid w:val="00737F00"/>
    <w:rsid w:val="00760229"/>
    <w:rsid w:val="00765E51"/>
    <w:rsid w:val="00774C22"/>
    <w:rsid w:val="00775391"/>
    <w:rsid w:val="00775C86"/>
    <w:rsid w:val="00781195"/>
    <w:rsid w:val="00796185"/>
    <w:rsid w:val="007A5162"/>
    <w:rsid w:val="007B39C5"/>
    <w:rsid w:val="007B5CCC"/>
    <w:rsid w:val="007C3F64"/>
    <w:rsid w:val="007D41E9"/>
    <w:rsid w:val="007D54F7"/>
    <w:rsid w:val="007E2F4E"/>
    <w:rsid w:val="00815F03"/>
    <w:rsid w:val="0081604C"/>
    <w:rsid w:val="00825429"/>
    <w:rsid w:val="00843A3F"/>
    <w:rsid w:val="008500C6"/>
    <w:rsid w:val="00872807"/>
    <w:rsid w:val="008747B9"/>
    <w:rsid w:val="0088231B"/>
    <w:rsid w:val="008934BC"/>
    <w:rsid w:val="00894844"/>
    <w:rsid w:val="008B0C7E"/>
    <w:rsid w:val="008E7042"/>
    <w:rsid w:val="008F3324"/>
    <w:rsid w:val="008F5B92"/>
    <w:rsid w:val="008F7ACA"/>
    <w:rsid w:val="00906BBC"/>
    <w:rsid w:val="009217B4"/>
    <w:rsid w:val="00931BC5"/>
    <w:rsid w:val="00945E01"/>
    <w:rsid w:val="009515F6"/>
    <w:rsid w:val="0096065A"/>
    <w:rsid w:val="00966A1C"/>
    <w:rsid w:val="009C0CB2"/>
    <w:rsid w:val="009D6BE0"/>
    <w:rsid w:val="009E4567"/>
    <w:rsid w:val="00A01AEC"/>
    <w:rsid w:val="00A21047"/>
    <w:rsid w:val="00A22746"/>
    <w:rsid w:val="00A258D9"/>
    <w:rsid w:val="00A3146D"/>
    <w:rsid w:val="00A6541C"/>
    <w:rsid w:val="00A87761"/>
    <w:rsid w:val="00A9765D"/>
    <w:rsid w:val="00AA77A3"/>
    <w:rsid w:val="00AB3EC4"/>
    <w:rsid w:val="00AC0767"/>
    <w:rsid w:val="00AC6C6F"/>
    <w:rsid w:val="00AE7A93"/>
    <w:rsid w:val="00AF07DE"/>
    <w:rsid w:val="00AF6210"/>
    <w:rsid w:val="00B029CC"/>
    <w:rsid w:val="00B0452E"/>
    <w:rsid w:val="00B121CE"/>
    <w:rsid w:val="00B152E0"/>
    <w:rsid w:val="00B267A7"/>
    <w:rsid w:val="00B54E87"/>
    <w:rsid w:val="00B6433B"/>
    <w:rsid w:val="00BA0392"/>
    <w:rsid w:val="00BA054B"/>
    <w:rsid w:val="00BA0DC3"/>
    <w:rsid w:val="00BA0FB0"/>
    <w:rsid w:val="00BA72F5"/>
    <w:rsid w:val="00BC38D2"/>
    <w:rsid w:val="00BC456C"/>
    <w:rsid w:val="00BE0C7F"/>
    <w:rsid w:val="00BF2650"/>
    <w:rsid w:val="00BF3647"/>
    <w:rsid w:val="00BF4B4C"/>
    <w:rsid w:val="00C00BA7"/>
    <w:rsid w:val="00C05A17"/>
    <w:rsid w:val="00C05D61"/>
    <w:rsid w:val="00C1446E"/>
    <w:rsid w:val="00C42830"/>
    <w:rsid w:val="00C55C6B"/>
    <w:rsid w:val="00C737F9"/>
    <w:rsid w:val="00C87AFC"/>
    <w:rsid w:val="00C97EE0"/>
    <w:rsid w:val="00CA012C"/>
    <w:rsid w:val="00CC2D69"/>
    <w:rsid w:val="00CD3695"/>
    <w:rsid w:val="00CD5312"/>
    <w:rsid w:val="00CE5213"/>
    <w:rsid w:val="00CF10FB"/>
    <w:rsid w:val="00D14A79"/>
    <w:rsid w:val="00D23D5A"/>
    <w:rsid w:val="00D303C0"/>
    <w:rsid w:val="00D32C18"/>
    <w:rsid w:val="00D40013"/>
    <w:rsid w:val="00D457A6"/>
    <w:rsid w:val="00D532F1"/>
    <w:rsid w:val="00D73D57"/>
    <w:rsid w:val="00D77A15"/>
    <w:rsid w:val="00DC21FC"/>
    <w:rsid w:val="00DD6DDF"/>
    <w:rsid w:val="00DE10DF"/>
    <w:rsid w:val="00DF1F07"/>
    <w:rsid w:val="00E004D1"/>
    <w:rsid w:val="00E0494F"/>
    <w:rsid w:val="00E13331"/>
    <w:rsid w:val="00E2227A"/>
    <w:rsid w:val="00E236DC"/>
    <w:rsid w:val="00E44EFB"/>
    <w:rsid w:val="00E46F77"/>
    <w:rsid w:val="00E61C92"/>
    <w:rsid w:val="00EA419A"/>
    <w:rsid w:val="00EA71BB"/>
    <w:rsid w:val="00ED55A7"/>
    <w:rsid w:val="00EE3E52"/>
    <w:rsid w:val="00EE4964"/>
    <w:rsid w:val="00EE61FD"/>
    <w:rsid w:val="00EE6C9F"/>
    <w:rsid w:val="00EE6F83"/>
    <w:rsid w:val="00EF193C"/>
    <w:rsid w:val="00F03F92"/>
    <w:rsid w:val="00F04DAA"/>
    <w:rsid w:val="00F12480"/>
    <w:rsid w:val="00F14063"/>
    <w:rsid w:val="00F35B67"/>
    <w:rsid w:val="00F41CF8"/>
    <w:rsid w:val="00F440F9"/>
    <w:rsid w:val="00F61027"/>
    <w:rsid w:val="00F70816"/>
    <w:rsid w:val="00F716CF"/>
    <w:rsid w:val="00F862DC"/>
    <w:rsid w:val="00F918FC"/>
    <w:rsid w:val="00F93EAE"/>
    <w:rsid w:val="00F93FF0"/>
    <w:rsid w:val="00F9552F"/>
    <w:rsid w:val="00FA2D20"/>
    <w:rsid w:val="00FB0D47"/>
    <w:rsid w:val="00FC445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03FB"/>
  <w15:chartTrackingRefBased/>
  <w15:docId w15:val="{A84660EC-FDCC-CC4D-B3A8-9F9A76F70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3C0"/>
    <w:rPr>
      <w:rFonts w:ascii="Times New Roman" w:eastAsia="Times New Roman" w:hAnsi="Times New Roman" w:cs="Times New Roman"/>
      <w:lang w:eastAsia="es-ES_tradnl"/>
    </w:rPr>
  </w:style>
  <w:style w:type="paragraph" w:styleId="Ttulo1">
    <w:name w:val="heading 1"/>
    <w:basedOn w:val="Normal"/>
    <w:link w:val="Ttulo1Car"/>
    <w:uiPriority w:val="9"/>
    <w:qFormat/>
    <w:rsid w:val="00F440F9"/>
    <w:pPr>
      <w:spacing w:before="100" w:beforeAutospacing="1" w:after="100" w:afterAutospacing="1"/>
      <w:outlineLvl w:val="0"/>
    </w:pPr>
    <w:rPr>
      <w:b/>
      <w:bCs/>
      <w:kern w:val="36"/>
      <w:sz w:val="48"/>
      <w:szCs w:val="48"/>
    </w:rPr>
  </w:style>
  <w:style w:type="paragraph" w:styleId="Ttulo3">
    <w:name w:val="heading 3"/>
    <w:basedOn w:val="Normal"/>
    <w:next w:val="Normal"/>
    <w:link w:val="Ttulo3Car"/>
    <w:uiPriority w:val="9"/>
    <w:semiHidden/>
    <w:unhideWhenUsed/>
    <w:qFormat/>
    <w:rsid w:val="00F440F9"/>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37364"/>
    <w:pPr>
      <w:spacing w:before="100" w:beforeAutospacing="1" w:after="100" w:afterAutospacing="1"/>
    </w:pPr>
  </w:style>
  <w:style w:type="character" w:customStyle="1" w:styleId="apple-converted-space">
    <w:name w:val="apple-converted-space"/>
    <w:basedOn w:val="Fuentedeprrafopredeter"/>
    <w:rsid w:val="00D457A6"/>
  </w:style>
  <w:style w:type="character" w:styleId="nfasis">
    <w:name w:val="Emphasis"/>
    <w:basedOn w:val="Fuentedeprrafopredeter"/>
    <w:uiPriority w:val="20"/>
    <w:qFormat/>
    <w:rsid w:val="00D457A6"/>
    <w:rPr>
      <w:i/>
      <w:iCs/>
    </w:rPr>
  </w:style>
  <w:style w:type="character" w:styleId="Hipervnculo">
    <w:name w:val="Hyperlink"/>
    <w:basedOn w:val="Fuentedeprrafopredeter"/>
    <w:uiPriority w:val="99"/>
    <w:semiHidden/>
    <w:unhideWhenUsed/>
    <w:rsid w:val="00D457A6"/>
    <w:rPr>
      <w:color w:val="0000FF"/>
      <w:u w:val="single"/>
    </w:rPr>
  </w:style>
  <w:style w:type="character" w:customStyle="1" w:styleId="Ttulo1Car">
    <w:name w:val="Título 1 Car"/>
    <w:basedOn w:val="Fuentedeprrafopredeter"/>
    <w:link w:val="Ttulo1"/>
    <w:uiPriority w:val="9"/>
    <w:rsid w:val="00F440F9"/>
    <w:rPr>
      <w:rFonts w:ascii="Times New Roman" w:eastAsia="Times New Roman" w:hAnsi="Times New Roman" w:cs="Times New Roman"/>
      <w:b/>
      <w:bCs/>
      <w:kern w:val="36"/>
      <w:sz w:val="48"/>
      <w:szCs w:val="48"/>
      <w:lang w:eastAsia="es-ES_tradnl"/>
    </w:rPr>
  </w:style>
  <w:style w:type="character" w:customStyle="1" w:styleId="Ttulo3Car">
    <w:name w:val="Título 3 Car"/>
    <w:basedOn w:val="Fuentedeprrafopredeter"/>
    <w:link w:val="Ttulo3"/>
    <w:uiPriority w:val="9"/>
    <w:semiHidden/>
    <w:rsid w:val="00F440F9"/>
    <w:rPr>
      <w:rFonts w:asciiTheme="majorHAnsi" w:eastAsiaTheme="majorEastAsia" w:hAnsiTheme="majorHAnsi" w:cstheme="majorBidi"/>
      <w:color w:val="1F3763" w:themeColor="accent1" w:themeShade="7F"/>
    </w:rPr>
  </w:style>
  <w:style w:type="character" w:styleId="Textoennegrita">
    <w:name w:val="Strong"/>
    <w:basedOn w:val="Fuentedeprrafopredeter"/>
    <w:uiPriority w:val="22"/>
    <w:qFormat/>
    <w:rsid w:val="00F440F9"/>
    <w:rPr>
      <w:b/>
      <w:bCs/>
    </w:rPr>
  </w:style>
  <w:style w:type="paragraph" w:styleId="Textodeglobo">
    <w:name w:val="Balloon Text"/>
    <w:basedOn w:val="Normal"/>
    <w:link w:val="TextodegloboCar"/>
    <w:uiPriority w:val="99"/>
    <w:semiHidden/>
    <w:unhideWhenUsed/>
    <w:rsid w:val="00B54E87"/>
    <w:rPr>
      <w:sz w:val="18"/>
      <w:szCs w:val="18"/>
    </w:rPr>
  </w:style>
  <w:style w:type="character" w:customStyle="1" w:styleId="TextodegloboCar">
    <w:name w:val="Texto de globo Car"/>
    <w:basedOn w:val="Fuentedeprrafopredeter"/>
    <w:link w:val="Textodeglobo"/>
    <w:uiPriority w:val="99"/>
    <w:semiHidden/>
    <w:rsid w:val="00B54E87"/>
    <w:rPr>
      <w:rFonts w:ascii="Times New Roman" w:hAnsi="Times New Roman" w:cs="Times New Roman"/>
      <w:sz w:val="18"/>
      <w:szCs w:val="18"/>
    </w:rPr>
  </w:style>
  <w:style w:type="paragraph" w:styleId="Sinespaciado">
    <w:name w:val="No Spacing"/>
    <w:uiPriority w:val="1"/>
    <w:qFormat/>
    <w:rsid w:val="00593715"/>
  </w:style>
  <w:style w:type="table" w:styleId="Tablaconcuadrcula">
    <w:name w:val="Table Grid"/>
    <w:basedOn w:val="Tablanormal"/>
    <w:uiPriority w:val="39"/>
    <w:rsid w:val="00C4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07357">
      <w:bodyDiv w:val="1"/>
      <w:marLeft w:val="0"/>
      <w:marRight w:val="0"/>
      <w:marTop w:val="0"/>
      <w:marBottom w:val="0"/>
      <w:divBdr>
        <w:top w:val="none" w:sz="0" w:space="0" w:color="auto"/>
        <w:left w:val="none" w:sz="0" w:space="0" w:color="auto"/>
        <w:bottom w:val="none" w:sz="0" w:space="0" w:color="auto"/>
        <w:right w:val="none" w:sz="0" w:space="0" w:color="auto"/>
      </w:divBdr>
    </w:div>
    <w:div w:id="78018886">
      <w:bodyDiv w:val="1"/>
      <w:marLeft w:val="0"/>
      <w:marRight w:val="0"/>
      <w:marTop w:val="0"/>
      <w:marBottom w:val="0"/>
      <w:divBdr>
        <w:top w:val="none" w:sz="0" w:space="0" w:color="auto"/>
        <w:left w:val="none" w:sz="0" w:space="0" w:color="auto"/>
        <w:bottom w:val="none" w:sz="0" w:space="0" w:color="auto"/>
        <w:right w:val="none" w:sz="0" w:space="0" w:color="auto"/>
      </w:divBdr>
      <w:divsChild>
        <w:div w:id="917985853">
          <w:marLeft w:val="0"/>
          <w:marRight w:val="0"/>
          <w:marTop w:val="0"/>
          <w:marBottom w:val="0"/>
          <w:divBdr>
            <w:top w:val="none" w:sz="0" w:space="0" w:color="auto"/>
            <w:left w:val="none" w:sz="0" w:space="0" w:color="auto"/>
            <w:bottom w:val="none" w:sz="0" w:space="0" w:color="auto"/>
            <w:right w:val="none" w:sz="0" w:space="0" w:color="auto"/>
          </w:divBdr>
          <w:divsChild>
            <w:div w:id="372267686">
              <w:marLeft w:val="0"/>
              <w:marRight w:val="0"/>
              <w:marTop w:val="0"/>
              <w:marBottom w:val="0"/>
              <w:divBdr>
                <w:top w:val="none" w:sz="0" w:space="0" w:color="auto"/>
                <w:left w:val="none" w:sz="0" w:space="0" w:color="auto"/>
                <w:bottom w:val="none" w:sz="0" w:space="0" w:color="auto"/>
                <w:right w:val="none" w:sz="0" w:space="0" w:color="auto"/>
              </w:divBdr>
              <w:divsChild>
                <w:div w:id="212480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06373">
      <w:bodyDiv w:val="1"/>
      <w:marLeft w:val="0"/>
      <w:marRight w:val="0"/>
      <w:marTop w:val="0"/>
      <w:marBottom w:val="0"/>
      <w:divBdr>
        <w:top w:val="none" w:sz="0" w:space="0" w:color="auto"/>
        <w:left w:val="none" w:sz="0" w:space="0" w:color="auto"/>
        <w:bottom w:val="none" w:sz="0" w:space="0" w:color="auto"/>
        <w:right w:val="none" w:sz="0" w:space="0" w:color="auto"/>
      </w:divBdr>
      <w:divsChild>
        <w:div w:id="1045370732">
          <w:marLeft w:val="0"/>
          <w:marRight w:val="0"/>
          <w:marTop w:val="0"/>
          <w:marBottom w:val="0"/>
          <w:divBdr>
            <w:top w:val="none" w:sz="0" w:space="0" w:color="auto"/>
            <w:left w:val="none" w:sz="0" w:space="0" w:color="auto"/>
            <w:bottom w:val="none" w:sz="0" w:space="0" w:color="auto"/>
            <w:right w:val="none" w:sz="0" w:space="0" w:color="auto"/>
          </w:divBdr>
          <w:divsChild>
            <w:div w:id="1574701078">
              <w:marLeft w:val="0"/>
              <w:marRight w:val="0"/>
              <w:marTop w:val="0"/>
              <w:marBottom w:val="0"/>
              <w:divBdr>
                <w:top w:val="none" w:sz="0" w:space="0" w:color="auto"/>
                <w:left w:val="none" w:sz="0" w:space="0" w:color="auto"/>
                <w:bottom w:val="none" w:sz="0" w:space="0" w:color="auto"/>
                <w:right w:val="none" w:sz="0" w:space="0" w:color="auto"/>
              </w:divBdr>
              <w:divsChild>
                <w:div w:id="57633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497160">
      <w:bodyDiv w:val="1"/>
      <w:marLeft w:val="0"/>
      <w:marRight w:val="0"/>
      <w:marTop w:val="0"/>
      <w:marBottom w:val="0"/>
      <w:divBdr>
        <w:top w:val="none" w:sz="0" w:space="0" w:color="auto"/>
        <w:left w:val="none" w:sz="0" w:space="0" w:color="auto"/>
        <w:bottom w:val="none" w:sz="0" w:space="0" w:color="auto"/>
        <w:right w:val="none" w:sz="0" w:space="0" w:color="auto"/>
      </w:divBdr>
    </w:div>
    <w:div w:id="406733294">
      <w:bodyDiv w:val="1"/>
      <w:marLeft w:val="0"/>
      <w:marRight w:val="0"/>
      <w:marTop w:val="0"/>
      <w:marBottom w:val="0"/>
      <w:divBdr>
        <w:top w:val="none" w:sz="0" w:space="0" w:color="auto"/>
        <w:left w:val="none" w:sz="0" w:space="0" w:color="auto"/>
        <w:bottom w:val="none" w:sz="0" w:space="0" w:color="auto"/>
        <w:right w:val="none" w:sz="0" w:space="0" w:color="auto"/>
      </w:divBdr>
    </w:div>
    <w:div w:id="523713787">
      <w:bodyDiv w:val="1"/>
      <w:marLeft w:val="0"/>
      <w:marRight w:val="0"/>
      <w:marTop w:val="0"/>
      <w:marBottom w:val="0"/>
      <w:divBdr>
        <w:top w:val="none" w:sz="0" w:space="0" w:color="auto"/>
        <w:left w:val="none" w:sz="0" w:space="0" w:color="auto"/>
        <w:bottom w:val="none" w:sz="0" w:space="0" w:color="auto"/>
        <w:right w:val="none" w:sz="0" w:space="0" w:color="auto"/>
      </w:divBdr>
      <w:divsChild>
        <w:div w:id="939877951">
          <w:marLeft w:val="0"/>
          <w:marRight w:val="0"/>
          <w:marTop w:val="0"/>
          <w:marBottom w:val="0"/>
          <w:divBdr>
            <w:top w:val="none" w:sz="0" w:space="0" w:color="auto"/>
            <w:left w:val="none" w:sz="0" w:space="0" w:color="auto"/>
            <w:bottom w:val="none" w:sz="0" w:space="0" w:color="auto"/>
            <w:right w:val="none" w:sz="0" w:space="0" w:color="auto"/>
          </w:divBdr>
          <w:divsChild>
            <w:div w:id="1085688715">
              <w:marLeft w:val="0"/>
              <w:marRight w:val="0"/>
              <w:marTop w:val="0"/>
              <w:marBottom w:val="0"/>
              <w:divBdr>
                <w:top w:val="none" w:sz="0" w:space="0" w:color="auto"/>
                <w:left w:val="none" w:sz="0" w:space="0" w:color="auto"/>
                <w:bottom w:val="none" w:sz="0" w:space="0" w:color="auto"/>
                <w:right w:val="none" w:sz="0" w:space="0" w:color="auto"/>
              </w:divBdr>
              <w:divsChild>
                <w:div w:id="213008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632718">
      <w:bodyDiv w:val="1"/>
      <w:marLeft w:val="0"/>
      <w:marRight w:val="0"/>
      <w:marTop w:val="0"/>
      <w:marBottom w:val="0"/>
      <w:divBdr>
        <w:top w:val="none" w:sz="0" w:space="0" w:color="auto"/>
        <w:left w:val="none" w:sz="0" w:space="0" w:color="auto"/>
        <w:bottom w:val="none" w:sz="0" w:space="0" w:color="auto"/>
        <w:right w:val="none" w:sz="0" w:space="0" w:color="auto"/>
      </w:divBdr>
      <w:divsChild>
        <w:div w:id="956107578">
          <w:marLeft w:val="0"/>
          <w:marRight w:val="0"/>
          <w:marTop w:val="0"/>
          <w:marBottom w:val="0"/>
          <w:divBdr>
            <w:top w:val="none" w:sz="0" w:space="0" w:color="auto"/>
            <w:left w:val="none" w:sz="0" w:space="0" w:color="auto"/>
            <w:bottom w:val="none" w:sz="0" w:space="0" w:color="auto"/>
            <w:right w:val="none" w:sz="0" w:space="0" w:color="auto"/>
          </w:divBdr>
          <w:divsChild>
            <w:div w:id="1942714505">
              <w:marLeft w:val="0"/>
              <w:marRight w:val="0"/>
              <w:marTop w:val="0"/>
              <w:marBottom w:val="0"/>
              <w:divBdr>
                <w:top w:val="none" w:sz="0" w:space="0" w:color="auto"/>
                <w:left w:val="none" w:sz="0" w:space="0" w:color="auto"/>
                <w:bottom w:val="none" w:sz="0" w:space="0" w:color="auto"/>
                <w:right w:val="none" w:sz="0" w:space="0" w:color="auto"/>
              </w:divBdr>
              <w:divsChild>
                <w:div w:id="200095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789891">
      <w:bodyDiv w:val="1"/>
      <w:marLeft w:val="0"/>
      <w:marRight w:val="0"/>
      <w:marTop w:val="0"/>
      <w:marBottom w:val="0"/>
      <w:divBdr>
        <w:top w:val="none" w:sz="0" w:space="0" w:color="auto"/>
        <w:left w:val="none" w:sz="0" w:space="0" w:color="auto"/>
        <w:bottom w:val="none" w:sz="0" w:space="0" w:color="auto"/>
        <w:right w:val="none" w:sz="0" w:space="0" w:color="auto"/>
      </w:divBdr>
    </w:div>
    <w:div w:id="1371372074">
      <w:bodyDiv w:val="1"/>
      <w:marLeft w:val="0"/>
      <w:marRight w:val="0"/>
      <w:marTop w:val="0"/>
      <w:marBottom w:val="0"/>
      <w:divBdr>
        <w:top w:val="none" w:sz="0" w:space="0" w:color="auto"/>
        <w:left w:val="none" w:sz="0" w:space="0" w:color="auto"/>
        <w:bottom w:val="none" w:sz="0" w:space="0" w:color="auto"/>
        <w:right w:val="none" w:sz="0" w:space="0" w:color="auto"/>
      </w:divBdr>
    </w:div>
    <w:div w:id="1451975543">
      <w:bodyDiv w:val="1"/>
      <w:marLeft w:val="0"/>
      <w:marRight w:val="0"/>
      <w:marTop w:val="0"/>
      <w:marBottom w:val="0"/>
      <w:divBdr>
        <w:top w:val="none" w:sz="0" w:space="0" w:color="auto"/>
        <w:left w:val="none" w:sz="0" w:space="0" w:color="auto"/>
        <w:bottom w:val="none" w:sz="0" w:space="0" w:color="auto"/>
        <w:right w:val="none" w:sz="0" w:space="0" w:color="auto"/>
      </w:divBdr>
    </w:div>
    <w:div w:id="1550265996">
      <w:bodyDiv w:val="1"/>
      <w:marLeft w:val="0"/>
      <w:marRight w:val="0"/>
      <w:marTop w:val="0"/>
      <w:marBottom w:val="0"/>
      <w:divBdr>
        <w:top w:val="none" w:sz="0" w:space="0" w:color="auto"/>
        <w:left w:val="none" w:sz="0" w:space="0" w:color="auto"/>
        <w:bottom w:val="none" w:sz="0" w:space="0" w:color="auto"/>
        <w:right w:val="none" w:sz="0" w:space="0" w:color="auto"/>
      </w:divBdr>
      <w:divsChild>
        <w:div w:id="1297101907">
          <w:marLeft w:val="0"/>
          <w:marRight w:val="0"/>
          <w:marTop w:val="0"/>
          <w:marBottom w:val="0"/>
          <w:divBdr>
            <w:top w:val="none" w:sz="0" w:space="0" w:color="auto"/>
            <w:left w:val="none" w:sz="0" w:space="0" w:color="auto"/>
            <w:bottom w:val="none" w:sz="0" w:space="0" w:color="auto"/>
            <w:right w:val="none" w:sz="0" w:space="0" w:color="auto"/>
          </w:divBdr>
          <w:divsChild>
            <w:div w:id="1985891736">
              <w:marLeft w:val="0"/>
              <w:marRight w:val="0"/>
              <w:marTop w:val="0"/>
              <w:marBottom w:val="0"/>
              <w:divBdr>
                <w:top w:val="none" w:sz="0" w:space="0" w:color="auto"/>
                <w:left w:val="none" w:sz="0" w:space="0" w:color="auto"/>
                <w:bottom w:val="none" w:sz="0" w:space="0" w:color="auto"/>
                <w:right w:val="none" w:sz="0" w:space="0" w:color="auto"/>
              </w:divBdr>
              <w:divsChild>
                <w:div w:id="20497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44796">
      <w:bodyDiv w:val="1"/>
      <w:marLeft w:val="0"/>
      <w:marRight w:val="0"/>
      <w:marTop w:val="0"/>
      <w:marBottom w:val="0"/>
      <w:divBdr>
        <w:top w:val="none" w:sz="0" w:space="0" w:color="auto"/>
        <w:left w:val="none" w:sz="0" w:space="0" w:color="auto"/>
        <w:bottom w:val="none" w:sz="0" w:space="0" w:color="auto"/>
        <w:right w:val="none" w:sz="0" w:space="0" w:color="auto"/>
      </w:divBdr>
      <w:divsChild>
        <w:div w:id="741756049">
          <w:marLeft w:val="0"/>
          <w:marRight w:val="0"/>
          <w:marTop w:val="0"/>
          <w:marBottom w:val="0"/>
          <w:divBdr>
            <w:top w:val="none" w:sz="0" w:space="0" w:color="auto"/>
            <w:left w:val="none" w:sz="0" w:space="0" w:color="auto"/>
            <w:bottom w:val="none" w:sz="0" w:space="0" w:color="auto"/>
            <w:right w:val="none" w:sz="0" w:space="0" w:color="auto"/>
          </w:divBdr>
          <w:divsChild>
            <w:div w:id="1881554823">
              <w:marLeft w:val="0"/>
              <w:marRight w:val="0"/>
              <w:marTop w:val="0"/>
              <w:marBottom w:val="0"/>
              <w:divBdr>
                <w:top w:val="none" w:sz="0" w:space="0" w:color="auto"/>
                <w:left w:val="none" w:sz="0" w:space="0" w:color="auto"/>
                <w:bottom w:val="none" w:sz="0" w:space="0" w:color="auto"/>
                <w:right w:val="none" w:sz="0" w:space="0" w:color="auto"/>
              </w:divBdr>
              <w:divsChild>
                <w:div w:id="1710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26581">
      <w:bodyDiv w:val="1"/>
      <w:marLeft w:val="0"/>
      <w:marRight w:val="0"/>
      <w:marTop w:val="0"/>
      <w:marBottom w:val="0"/>
      <w:divBdr>
        <w:top w:val="none" w:sz="0" w:space="0" w:color="auto"/>
        <w:left w:val="none" w:sz="0" w:space="0" w:color="auto"/>
        <w:bottom w:val="none" w:sz="0" w:space="0" w:color="auto"/>
        <w:right w:val="none" w:sz="0" w:space="0" w:color="auto"/>
      </w:divBdr>
      <w:divsChild>
        <w:div w:id="1827017168">
          <w:marLeft w:val="0"/>
          <w:marRight w:val="0"/>
          <w:marTop w:val="0"/>
          <w:marBottom w:val="0"/>
          <w:divBdr>
            <w:top w:val="none" w:sz="0" w:space="0" w:color="auto"/>
            <w:left w:val="none" w:sz="0" w:space="0" w:color="auto"/>
            <w:bottom w:val="none" w:sz="0" w:space="0" w:color="auto"/>
            <w:right w:val="none" w:sz="0" w:space="0" w:color="auto"/>
          </w:divBdr>
          <w:divsChild>
            <w:div w:id="1468276607">
              <w:marLeft w:val="0"/>
              <w:marRight w:val="0"/>
              <w:marTop w:val="0"/>
              <w:marBottom w:val="0"/>
              <w:divBdr>
                <w:top w:val="none" w:sz="0" w:space="0" w:color="auto"/>
                <w:left w:val="none" w:sz="0" w:space="0" w:color="auto"/>
                <w:bottom w:val="none" w:sz="0" w:space="0" w:color="auto"/>
                <w:right w:val="none" w:sz="0" w:space="0" w:color="auto"/>
              </w:divBdr>
              <w:divsChild>
                <w:div w:id="199413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3129">
      <w:bodyDiv w:val="1"/>
      <w:marLeft w:val="0"/>
      <w:marRight w:val="0"/>
      <w:marTop w:val="0"/>
      <w:marBottom w:val="0"/>
      <w:divBdr>
        <w:top w:val="none" w:sz="0" w:space="0" w:color="auto"/>
        <w:left w:val="none" w:sz="0" w:space="0" w:color="auto"/>
        <w:bottom w:val="none" w:sz="0" w:space="0" w:color="auto"/>
        <w:right w:val="none" w:sz="0" w:space="0" w:color="auto"/>
      </w:divBdr>
      <w:divsChild>
        <w:div w:id="1844398715">
          <w:marLeft w:val="0"/>
          <w:marRight w:val="0"/>
          <w:marTop w:val="0"/>
          <w:marBottom w:val="0"/>
          <w:divBdr>
            <w:top w:val="none" w:sz="0" w:space="0" w:color="auto"/>
            <w:left w:val="none" w:sz="0" w:space="0" w:color="auto"/>
            <w:bottom w:val="none" w:sz="0" w:space="0" w:color="auto"/>
            <w:right w:val="none" w:sz="0" w:space="0" w:color="auto"/>
          </w:divBdr>
          <w:divsChild>
            <w:div w:id="160781991">
              <w:marLeft w:val="0"/>
              <w:marRight w:val="0"/>
              <w:marTop w:val="0"/>
              <w:marBottom w:val="0"/>
              <w:divBdr>
                <w:top w:val="none" w:sz="0" w:space="0" w:color="auto"/>
                <w:left w:val="none" w:sz="0" w:space="0" w:color="auto"/>
                <w:bottom w:val="none" w:sz="0" w:space="0" w:color="auto"/>
                <w:right w:val="none" w:sz="0" w:space="0" w:color="auto"/>
              </w:divBdr>
              <w:divsChild>
                <w:div w:id="15094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303407">
      <w:bodyDiv w:val="1"/>
      <w:marLeft w:val="0"/>
      <w:marRight w:val="0"/>
      <w:marTop w:val="0"/>
      <w:marBottom w:val="0"/>
      <w:divBdr>
        <w:top w:val="none" w:sz="0" w:space="0" w:color="auto"/>
        <w:left w:val="none" w:sz="0" w:space="0" w:color="auto"/>
        <w:bottom w:val="none" w:sz="0" w:space="0" w:color="auto"/>
        <w:right w:val="none" w:sz="0" w:space="0" w:color="auto"/>
      </w:divBdr>
    </w:div>
    <w:div w:id="1909725638">
      <w:bodyDiv w:val="1"/>
      <w:marLeft w:val="0"/>
      <w:marRight w:val="0"/>
      <w:marTop w:val="0"/>
      <w:marBottom w:val="0"/>
      <w:divBdr>
        <w:top w:val="none" w:sz="0" w:space="0" w:color="auto"/>
        <w:left w:val="none" w:sz="0" w:space="0" w:color="auto"/>
        <w:bottom w:val="none" w:sz="0" w:space="0" w:color="auto"/>
        <w:right w:val="none" w:sz="0" w:space="0" w:color="auto"/>
      </w:divBdr>
    </w:div>
    <w:div w:id="2082486980">
      <w:bodyDiv w:val="1"/>
      <w:marLeft w:val="0"/>
      <w:marRight w:val="0"/>
      <w:marTop w:val="0"/>
      <w:marBottom w:val="0"/>
      <w:divBdr>
        <w:top w:val="none" w:sz="0" w:space="0" w:color="auto"/>
        <w:left w:val="none" w:sz="0" w:space="0" w:color="auto"/>
        <w:bottom w:val="none" w:sz="0" w:space="0" w:color="auto"/>
        <w:right w:val="none" w:sz="0" w:space="0" w:color="auto"/>
      </w:divBdr>
    </w:div>
    <w:div w:id="211053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doi.org/10.3102/0013189X033007014"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6290</Words>
  <Characters>34597</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2026-01-27T02:27:00Z</cp:lastPrinted>
  <dcterms:created xsi:type="dcterms:W3CDTF">2026-03-02T02:05:00Z</dcterms:created>
  <dcterms:modified xsi:type="dcterms:W3CDTF">2026-03-02T02:05:00Z</dcterms:modified>
</cp:coreProperties>
</file>