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82704" w14:textId="77777777" w:rsidR="00C16A7D" w:rsidRDefault="00C16A7D" w:rsidP="00AA5C95">
      <w:pPr>
        <w:pStyle w:val="Sinespaciado"/>
        <w:spacing w:line="360" w:lineRule="auto"/>
        <w:rPr>
          <w:rFonts w:ascii="Times New Roman" w:hAnsi="Times New Roman"/>
          <w:sz w:val="24"/>
          <w:szCs w:val="24"/>
        </w:rPr>
      </w:pPr>
    </w:p>
    <w:p w14:paraId="5B643735" w14:textId="77777777" w:rsidR="003E5A78" w:rsidRPr="00AA5C95" w:rsidRDefault="003E5A78" w:rsidP="00AA5C95">
      <w:pPr>
        <w:pStyle w:val="Sinespaciado"/>
        <w:spacing w:line="360" w:lineRule="auto"/>
        <w:rPr>
          <w:rFonts w:ascii="Times New Roman" w:hAnsi="Times New Roman"/>
          <w:sz w:val="24"/>
          <w:szCs w:val="24"/>
        </w:rPr>
      </w:pPr>
    </w:p>
    <w:p w14:paraId="571D91EE" w14:textId="77777777" w:rsidR="00C16A7D" w:rsidRPr="00AA5C95" w:rsidRDefault="00C16A7D" w:rsidP="00AA5C95">
      <w:pPr>
        <w:pStyle w:val="Sinespaciado"/>
        <w:spacing w:line="360" w:lineRule="auto"/>
        <w:rPr>
          <w:rFonts w:ascii="Times New Roman" w:hAnsi="Times New Roman"/>
          <w:sz w:val="24"/>
          <w:szCs w:val="24"/>
        </w:rPr>
      </w:pPr>
    </w:p>
    <w:p w14:paraId="1525C8E0" w14:textId="77777777" w:rsidR="00E939F8" w:rsidRDefault="00E939F8" w:rsidP="003E5A78">
      <w:pPr>
        <w:jc w:val="center"/>
        <w:rPr>
          <w:bCs/>
          <w:sz w:val="28"/>
          <w:szCs w:val="28"/>
        </w:rPr>
      </w:pPr>
    </w:p>
    <w:p w14:paraId="772034F6" w14:textId="4EB1C6D5" w:rsidR="003E5A78" w:rsidRPr="00F00A83" w:rsidRDefault="003E5A78" w:rsidP="003E5A78">
      <w:pPr>
        <w:jc w:val="center"/>
        <w:rPr>
          <w:bCs/>
        </w:rPr>
      </w:pPr>
      <w:r w:rsidRPr="00F00A83">
        <w:rPr>
          <w:bCs/>
        </w:rPr>
        <w:t>UNIVERSIDAD INTERNACIONAL SAN ISIDRO LABRADOR</w:t>
      </w:r>
    </w:p>
    <w:p w14:paraId="299CB3B6" w14:textId="77777777" w:rsidR="003E5A78" w:rsidRPr="00F00A83" w:rsidRDefault="003E5A78" w:rsidP="003E5A78">
      <w:pPr>
        <w:jc w:val="center"/>
        <w:rPr>
          <w:bCs/>
        </w:rPr>
      </w:pPr>
      <w:r w:rsidRPr="00F00A83">
        <w:rPr>
          <w:bCs/>
        </w:rPr>
        <w:t>ESCUELA DE EDUCACIÓN</w:t>
      </w:r>
    </w:p>
    <w:p w14:paraId="7BA707C8" w14:textId="77777777" w:rsidR="003E5A78" w:rsidRPr="00F00A83" w:rsidRDefault="003E5A78" w:rsidP="003E5A78">
      <w:pPr>
        <w:jc w:val="center"/>
        <w:rPr>
          <w:bCs/>
        </w:rPr>
      </w:pPr>
      <w:r w:rsidRPr="00F00A83">
        <w:rPr>
          <w:bCs/>
        </w:rPr>
        <w:t>SEDE PÉREZ ZELEDÓN</w:t>
      </w:r>
    </w:p>
    <w:p w14:paraId="536E45D3" w14:textId="77777777" w:rsidR="003E5A78" w:rsidRPr="00F00A83" w:rsidRDefault="003E5A78" w:rsidP="003E5A78">
      <w:pPr>
        <w:rPr>
          <w:bCs/>
        </w:rPr>
      </w:pPr>
    </w:p>
    <w:p w14:paraId="1204263F" w14:textId="77777777" w:rsidR="00E939F8" w:rsidRPr="00F00A83" w:rsidRDefault="00E939F8" w:rsidP="003E5A78">
      <w:pPr>
        <w:rPr>
          <w:bCs/>
        </w:rPr>
      </w:pPr>
    </w:p>
    <w:p w14:paraId="51E28C79" w14:textId="2EA6E364" w:rsidR="003E5A78" w:rsidRPr="00F00A83" w:rsidRDefault="003E5A78" w:rsidP="003E5A78">
      <w:pPr>
        <w:rPr>
          <w:bCs/>
        </w:rPr>
      </w:pPr>
      <w:r w:rsidRPr="00F00A83">
        <w:rPr>
          <w:bCs/>
        </w:rPr>
        <w:br/>
      </w:r>
    </w:p>
    <w:p w14:paraId="7B33F1DE" w14:textId="77777777" w:rsidR="003E5A78" w:rsidRPr="00F00A83" w:rsidRDefault="003E5A78" w:rsidP="003E5A78">
      <w:pPr>
        <w:jc w:val="center"/>
        <w:rPr>
          <w:bCs/>
        </w:rPr>
      </w:pPr>
      <w:r w:rsidRPr="00F00A83">
        <w:rPr>
          <w:bCs/>
        </w:rPr>
        <w:t>Artículo especializado para optar al grado de</w:t>
      </w:r>
      <w:r w:rsidRPr="00F00A83">
        <w:rPr>
          <w:bCs/>
        </w:rPr>
        <w:br/>
        <w:t>Maestría Profesional en Administración Educativa</w:t>
      </w:r>
    </w:p>
    <w:p w14:paraId="79885959" w14:textId="77777777" w:rsidR="003E5A78" w:rsidRDefault="003E5A78" w:rsidP="003E5A78">
      <w:pPr>
        <w:rPr>
          <w:bCs/>
          <w:sz w:val="28"/>
          <w:szCs w:val="28"/>
        </w:rPr>
      </w:pPr>
    </w:p>
    <w:p w14:paraId="4DCA490E" w14:textId="77777777" w:rsidR="00E939F8" w:rsidRDefault="00E939F8" w:rsidP="003E5A78">
      <w:pPr>
        <w:rPr>
          <w:bCs/>
          <w:sz w:val="28"/>
          <w:szCs w:val="28"/>
        </w:rPr>
      </w:pPr>
    </w:p>
    <w:p w14:paraId="3CC68A26" w14:textId="487988F7" w:rsidR="003E5A78" w:rsidRPr="003E5A78" w:rsidRDefault="003E5A78" w:rsidP="003E5A78">
      <w:pPr>
        <w:rPr>
          <w:bCs/>
          <w:sz w:val="28"/>
          <w:szCs w:val="28"/>
        </w:rPr>
      </w:pPr>
      <w:r w:rsidRPr="003E5A78">
        <w:rPr>
          <w:bCs/>
          <w:sz w:val="28"/>
          <w:szCs w:val="28"/>
        </w:rPr>
        <w:br/>
      </w:r>
    </w:p>
    <w:p w14:paraId="27AE98E4" w14:textId="0A2E1F5A" w:rsidR="003E5A78" w:rsidRPr="002D0908" w:rsidRDefault="003E5A78" w:rsidP="003E5A78">
      <w:pPr>
        <w:jc w:val="center"/>
        <w:rPr>
          <w:b/>
          <w:sz w:val="28"/>
          <w:szCs w:val="28"/>
        </w:rPr>
      </w:pPr>
      <w:r w:rsidRPr="002D0908">
        <w:rPr>
          <w:b/>
          <w:sz w:val="28"/>
          <w:szCs w:val="28"/>
        </w:rPr>
        <w:t>La gestión de la tecnología en los centros educativos y las competencias del administrador educativo para hacerlo</w:t>
      </w:r>
      <w:r w:rsidR="00F00A83">
        <w:rPr>
          <w:b/>
          <w:sz w:val="28"/>
          <w:szCs w:val="28"/>
        </w:rPr>
        <w:t>.</w:t>
      </w:r>
    </w:p>
    <w:p w14:paraId="0CA3F55B" w14:textId="26758335" w:rsidR="00E939F8" w:rsidRDefault="00F00A83" w:rsidP="00F00A83">
      <w:pPr>
        <w:tabs>
          <w:tab w:val="left" w:pos="7560"/>
        </w:tabs>
        <w:rPr>
          <w:bCs/>
          <w:sz w:val="28"/>
          <w:szCs w:val="28"/>
        </w:rPr>
      </w:pPr>
      <w:r>
        <w:rPr>
          <w:bCs/>
          <w:sz w:val="28"/>
          <w:szCs w:val="28"/>
        </w:rPr>
        <w:tab/>
      </w:r>
    </w:p>
    <w:p w14:paraId="702C286F" w14:textId="646187CF" w:rsidR="003E5A78" w:rsidRPr="00F00A83" w:rsidRDefault="003E5A78" w:rsidP="003E5A78">
      <w:pPr>
        <w:rPr>
          <w:bCs/>
        </w:rPr>
      </w:pPr>
      <w:r w:rsidRPr="003E5A78">
        <w:rPr>
          <w:bCs/>
          <w:sz w:val="28"/>
          <w:szCs w:val="28"/>
        </w:rPr>
        <w:br/>
      </w:r>
    </w:p>
    <w:p w14:paraId="4B0B7899" w14:textId="024E0952" w:rsidR="002D0908" w:rsidRPr="00F00A83" w:rsidRDefault="002D0908" w:rsidP="003E5A78">
      <w:pPr>
        <w:jc w:val="center"/>
        <w:rPr>
          <w:bCs/>
        </w:rPr>
      </w:pPr>
      <w:r w:rsidRPr="00F00A83">
        <w:rPr>
          <w:bCs/>
        </w:rPr>
        <w:t>Institución educativa: Liceo San Antonios, circuito escolar 01 y Dirección Regional de Enseñanza Desamparados, septiembre, año 2025</w:t>
      </w:r>
      <w:r w:rsidR="00E939F8" w:rsidRPr="00F00A83">
        <w:rPr>
          <w:bCs/>
        </w:rPr>
        <w:t>.</w:t>
      </w:r>
    </w:p>
    <w:p w14:paraId="4B1062F9" w14:textId="77777777" w:rsidR="00E939F8" w:rsidRPr="00F00A83" w:rsidRDefault="00E939F8" w:rsidP="003E5A78">
      <w:pPr>
        <w:jc w:val="center"/>
        <w:rPr>
          <w:bCs/>
        </w:rPr>
      </w:pPr>
    </w:p>
    <w:p w14:paraId="214F2638" w14:textId="77777777" w:rsidR="00E939F8" w:rsidRPr="00F00A83" w:rsidRDefault="00E939F8" w:rsidP="003E5A78">
      <w:pPr>
        <w:jc w:val="center"/>
        <w:rPr>
          <w:bCs/>
        </w:rPr>
      </w:pPr>
    </w:p>
    <w:p w14:paraId="046F6F96" w14:textId="77777777" w:rsidR="00E939F8" w:rsidRPr="00F00A83" w:rsidRDefault="00E939F8" w:rsidP="003E5A78">
      <w:pPr>
        <w:jc w:val="center"/>
        <w:rPr>
          <w:bCs/>
        </w:rPr>
      </w:pPr>
    </w:p>
    <w:p w14:paraId="2E211028" w14:textId="77777777" w:rsidR="002D0908" w:rsidRPr="00F00A83" w:rsidRDefault="002D0908" w:rsidP="003E5A78">
      <w:pPr>
        <w:jc w:val="center"/>
        <w:rPr>
          <w:bCs/>
        </w:rPr>
      </w:pPr>
    </w:p>
    <w:p w14:paraId="691820B5" w14:textId="5A85689F" w:rsidR="003E5A78" w:rsidRPr="00F00A83" w:rsidRDefault="003E5A78" w:rsidP="003E5A78">
      <w:pPr>
        <w:jc w:val="center"/>
        <w:rPr>
          <w:bCs/>
        </w:rPr>
      </w:pPr>
      <w:r w:rsidRPr="00F00A83">
        <w:rPr>
          <w:bCs/>
        </w:rPr>
        <w:t>Proponente: Abelardo Jesús Vargas Vargas</w:t>
      </w:r>
    </w:p>
    <w:p w14:paraId="5DABBFA8" w14:textId="77777777" w:rsidR="003E5A78" w:rsidRPr="00F00A83" w:rsidRDefault="003E5A78" w:rsidP="003E5A78">
      <w:pPr>
        <w:jc w:val="center"/>
        <w:rPr>
          <w:bCs/>
        </w:rPr>
      </w:pPr>
      <w:r w:rsidRPr="00F00A83">
        <w:rPr>
          <w:bCs/>
        </w:rPr>
        <w:t>Desamparados, septiembre, 2025</w:t>
      </w:r>
    </w:p>
    <w:p w14:paraId="079DCC68" w14:textId="77777777" w:rsidR="003E5A78" w:rsidRDefault="003E5A78" w:rsidP="003E5A78">
      <w:pPr>
        <w:jc w:val="center"/>
      </w:pPr>
    </w:p>
    <w:p w14:paraId="546CB564" w14:textId="77777777" w:rsidR="003E5A78" w:rsidRDefault="003E5A78" w:rsidP="003E5A78">
      <w:pPr>
        <w:jc w:val="center"/>
      </w:pPr>
    </w:p>
    <w:p w14:paraId="2D480EC6" w14:textId="77777777" w:rsidR="003E5A78" w:rsidRDefault="003E5A78" w:rsidP="003E5A78">
      <w:pPr>
        <w:jc w:val="center"/>
      </w:pPr>
    </w:p>
    <w:p w14:paraId="7BD35FC5" w14:textId="77777777" w:rsidR="003E5A78" w:rsidRDefault="003E5A78" w:rsidP="003E5A78">
      <w:pPr>
        <w:jc w:val="center"/>
      </w:pPr>
    </w:p>
    <w:p w14:paraId="6E3FD8A9" w14:textId="77777777" w:rsidR="003E5A78" w:rsidRDefault="003E5A78" w:rsidP="003E5A78">
      <w:pPr>
        <w:jc w:val="center"/>
      </w:pPr>
    </w:p>
    <w:p w14:paraId="33E36052" w14:textId="77777777" w:rsidR="002D0908" w:rsidRDefault="002D0908" w:rsidP="00ED3E31">
      <w:pPr>
        <w:ind w:firstLine="0"/>
      </w:pPr>
    </w:p>
    <w:p w14:paraId="15FB488B" w14:textId="7C4268A0" w:rsidR="00F07003" w:rsidRDefault="00E95F93" w:rsidP="00E95F93">
      <w:pPr>
        <w:tabs>
          <w:tab w:val="left" w:pos="3540"/>
        </w:tabs>
        <w:ind w:firstLine="0"/>
      </w:pPr>
      <w:r>
        <w:tab/>
      </w:r>
    </w:p>
    <w:p w14:paraId="1F0E56CA" w14:textId="36ABEE51" w:rsidR="00E95F93" w:rsidRDefault="00E95F93" w:rsidP="00E95F93">
      <w:pPr>
        <w:tabs>
          <w:tab w:val="left" w:pos="3540"/>
        </w:tabs>
        <w:ind w:firstLine="0"/>
        <w:rPr>
          <w:b/>
        </w:rPr>
        <w:sectPr w:rsidR="00E95F93" w:rsidSect="005E3445">
          <w:pgSz w:w="12242" w:h="20163" w:code="5"/>
          <w:pgMar w:top="1440" w:right="1446" w:bottom="1440" w:left="1440" w:header="720" w:footer="720" w:gutter="0"/>
          <w:cols w:space="708"/>
          <w:titlePg/>
          <w:docGrid w:linePitch="326"/>
        </w:sectPr>
      </w:pPr>
    </w:p>
    <w:p w14:paraId="68FCF001" w14:textId="4B6947E6" w:rsidR="004A1BBB" w:rsidRPr="004A1BBB" w:rsidRDefault="00000000" w:rsidP="004A1BBB">
      <w:pPr>
        <w:ind w:firstLine="0"/>
        <w:rPr>
          <w:sz w:val="28"/>
          <w:szCs w:val="28"/>
        </w:rPr>
      </w:pPr>
      <w:r w:rsidRPr="00977977">
        <w:rPr>
          <w:b/>
          <w:sz w:val="28"/>
          <w:szCs w:val="28"/>
        </w:rPr>
        <w:lastRenderedPageBreak/>
        <w:t>Resumen</w:t>
      </w:r>
      <w:r w:rsidR="004A1BBB" w:rsidRPr="004A1BBB">
        <w:br/>
        <w:t>Este artículo analiza las competencias que debe poseer el administrador educativo para gestionar eficazmente la tecnología en el Liceo San Antonio y su impacto en la calidad institucional. La investigación se desarrolló mediante un enfoque cualitativo, bajo la modalidad de estudio de caso aplicado, utilizando entrevistas semiestructuradas como instrumento principal. Los resultados muestran que la gestión tecnológica es parcial y poco planificada, aunque el liderazgo del administrador constituye un factor decisivo para impulsar la innovación. Se identificaron competencias técnicas y socioemocionales clave, así como barreras estructurales que limitan el uso pedagógico de las TIC. Se concluye que el liderazgo estratégico, apoyado en la planificación y la formación continua, es determinante para fortalecer la calidad educativa en contextos con limitaciones de infraestructura y presupuesto.</w:t>
      </w:r>
    </w:p>
    <w:p w14:paraId="4A904E8C" w14:textId="77777777" w:rsidR="004A1BBB" w:rsidRPr="004A1BBB" w:rsidRDefault="004A1BBB" w:rsidP="004A1BBB">
      <w:pPr>
        <w:ind w:firstLine="0"/>
      </w:pPr>
      <w:r w:rsidRPr="004A1BBB">
        <w:rPr>
          <w:b/>
          <w:bCs/>
        </w:rPr>
        <w:t>Palabras clave:</w:t>
      </w:r>
      <w:r w:rsidRPr="004A1BBB">
        <w:t xml:space="preserve"> gestión tecnológica, administrador educativo, competencias, innovación educativa, calidad institucional.</w:t>
      </w:r>
    </w:p>
    <w:p w14:paraId="57735C00" w14:textId="77777777" w:rsidR="00ED3E31" w:rsidRDefault="00ED3E31" w:rsidP="00AA5C95">
      <w:pPr>
        <w:ind w:firstLine="0"/>
        <w:rPr>
          <w:b/>
        </w:rPr>
      </w:pPr>
    </w:p>
    <w:p w14:paraId="4111B5ED" w14:textId="39B45D7D" w:rsidR="00F7316B" w:rsidRPr="00977977" w:rsidRDefault="00000000" w:rsidP="00AA5C95">
      <w:pPr>
        <w:ind w:firstLine="0"/>
        <w:rPr>
          <w:sz w:val="28"/>
          <w:szCs w:val="28"/>
          <w:lang w:val="en-US"/>
        </w:rPr>
      </w:pPr>
      <w:r w:rsidRPr="00977977">
        <w:rPr>
          <w:b/>
          <w:sz w:val="28"/>
          <w:szCs w:val="28"/>
          <w:lang w:val="en-US"/>
        </w:rPr>
        <w:t>Abstract</w:t>
      </w:r>
    </w:p>
    <w:p w14:paraId="00B478DE" w14:textId="77777777" w:rsidR="003B0D62" w:rsidRPr="003B0D62" w:rsidRDefault="003B0D62" w:rsidP="003B0D62">
      <w:pPr>
        <w:rPr>
          <w:lang w:val="en-US"/>
        </w:rPr>
      </w:pPr>
      <w:r w:rsidRPr="003B0D62">
        <w:rPr>
          <w:lang w:val="en-US"/>
        </w:rPr>
        <w:t>This article analyzes the competencies that an educational administrator must possess to effectively manage technology at Liceo San Antonio and its impact on institutional quality. The research was conducted using a qualitative approach, under the applied case study modality, with semi-structured interviews as the main instrument. The findings show that technological management is partial and poorly planned, although the administrator’s leadership is a decisive factor in promoting innovation. Key technical and socio-emotional competencies were identified, as well as structural barriers that limit the pedagogical use of ICT. It is concluded that strategic leadership, supported by planning and continuous training, is crucial to strengthen educational quality in contexts with infrastructure and budget limitations.</w:t>
      </w:r>
    </w:p>
    <w:p w14:paraId="268D8E8D" w14:textId="77777777" w:rsidR="003B0D62" w:rsidRPr="003B0D62" w:rsidRDefault="003B0D62" w:rsidP="003B0D62">
      <w:pPr>
        <w:rPr>
          <w:lang w:val="en-US"/>
        </w:rPr>
      </w:pPr>
      <w:r w:rsidRPr="003B0D62">
        <w:rPr>
          <w:b/>
          <w:bCs/>
          <w:lang w:val="en-US"/>
        </w:rPr>
        <w:t>Keywords:</w:t>
      </w:r>
      <w:r w:rsidRPr="003B0D62">
        <w:rPr>
          <w:lang w:val="en-US"/>
        </w:rPr>
        <w:t xml:space="preserve"> technological management, educational administrator, competencies, educational innovation, institutional quality.</w:t>
      </w:r>
    </w:p>
    <w:p w14:paraId="3CE560EC" w14:textId="77777777" w:rsidR="00C16A7D" w:rsidRPr="00AA5C95" w:rsidRDefault="00C16A7D" w:rsidP="00AA5C95">
      <w:pPr>
        <w:rPr>
          <w:b/>
          <w:lang w:val="en-US"/>
        </w:rPr>
      </w:pPr>
    </w:p>
    <w:p w14:paraId="46C3FF99" w14:textId="77777777" w:rsidR="00C16A7D" w:rsidRPr="00AA5C95" w:rsidRDefault="00C16A7D" w:rsidP="00AA5C95">
      <w:pPr>
        <w:rPr>
          <w:b/>
          <w:lang w:val="en-US"/>
        </w:rPr>
      </w:pPr>
    </w:p>
    <w:p w14:paraId="1144DF56" w14:textId="77777777" w:rsidR="00AA5C95" w:rsidRPr="00AA5C95" w:rsidRDefault="00AA5C95" w:rsidP="00AA5C95">
      <w:pPr>
        <w:rPr>
          <w:b/>
          <w:lang w:val="en-US"/>
        </w:rPr>
      </w:pPr>
    </w:p>
    <w:p w14:paraId="0BA6F467" w14:textId="77777777" w:rsidR="00AA5C95" w:rsidRPr="00AA5C95" w:rsidRDefault="00AA5C95" w:rsidP="00AA5C95">
      <w:pPr>
        <w:rPr>
          <w:b/>
          <w:lang w:val="en-US"/>
        </w:rPr>
      </w:pPr>
    </w:p>
    <w:p w14:paraId="1695E664" w14:textId="77777777" w:rsidR="00AA5C95" w:rsidRPr="00AA5C95" w:rsidRDefault="00AA5C95" w:rsidP="00AA5C95">
      <w:pPr>
        <w:rPr>
          <w:b/>
          <w:lang w:val="en-US"/>
        </w:rPr>
      </w:pPr>
    </w:p>
    <w:p w14:paraId="0556CE91" w14:textId="77777777" w:rsidR="00AA5C95" w:rsidRPr="00AA5C95" w:rsidRDefault="00AA5C95" w:rsidP="00AA5C95">
      <w:pPr>
        <w:ind w:firstLine="0"/>
        <w:rPr>
          <w:b/>
          <w:lang w:val="en-US"/>
        </w:rPr>
      </w:pPr>
    </w:p>
    <w:p w14:paraId="5549BEB2" w14:textId="2B272085" w:rsidR="009743CD" w:rsidRDefault="009743CD" w:rsidP="009743CD">
      <w:pPr>
        <w:tabs>
          <w:tab w:val="left" w:pos="1590"/>
        </w:tabs>
        <w:ind w:firstLine="0"/>
        <w:rPr>
          <w:b/>
          <w:lang w:val="en-US"/>
        </w:rPr>
      </w:pPr>
    </w:p>
    <w:p w14:paraId="762C2D69" w14:textId="77777777" w:rsidR="009743CD" w:rsidRDefault="009743CD" w:rsidP="009743CD">
      <w:pPr>
        <w:tabs>
          <w:tab w:val="left" w:pos="1590"/>
        </w:tabs>
        <w:ind w:firstLine="0"/>
        <w:rPr>
          <w:b/>
          <w:lang w:val="en-US"/>
        </w:rPr>
      </w:pPr>
    </w:p>
    <w:p w14:paraId="2F162334" w14:textId="77777777" w:rsidR="009743CD" w:rsidRDefault="009743CD" w:rsidP="009743CD">
      <w:pPr>
        <w:tabs>
          <w:tab w:val="left" w:pos="1590"/>
        </w:tabs>
        <w:ind w:firstLine="0"/>
        <w:rPr>
          <w:b/>
          <w:lang w:val="en-US"/>
        </w:rPr>
      </w:pPr>
    </w:p>
    <w:p w14:paraId="6E784F45" w14:textId="77777777" w:rsidR="009743CD" w:rsidRDefault="009743CD" w:rsidP="009743CD">
      <w:pPr>
        <w:tabs>
          <w:tab w:val="left" w:pos="1590"/>
        </w:tabs>
        <w:ind w:firstLine="0"/>
        <w:rPr>
          <w:b/>
          <w:lang w:val="en-US"/>
        </w:rPr>
      </w:pPr>
    </w:p>
    <w:p w14:paraId="556C8219" w14:textId="77777777" w:rsidR="009743CD" w:rsidRDefault="009743CD" w:rsidP="009743CD">
      <w:pPr>
        <w:tabs>
          <w:tab w:val="left" w:pos="1590"/>
        </w:tabs>
        <w:ind w:firstLine="0"/>
        <w:rPr>
          <w:b/>
          <w:lang w:val="en-US"/>
        </w:rPr>
      </w:pPr>
    </w:p>
    <w:p w14:paraId="15E77765" w14:textId="77777777" w:rsidR="009743CD" w:rsidRDefault="009743CD" w:rsidP="009743CD">
      <w:pPr>
        <w:tabs>
          <w:tab w:val="left" w:pos="1590"/>
        </w:tabs>
        <w:ind w:firstLine="0"/>
        <w:rPr>
          <w:b/>
          <w:lang w:val="en-US"/>
        </w:rPr>
      </w:pPr>
    </w:p>
    <w:p w14:paraId="1291F066" w14:textId="77777777" w:rsidR="009743CD" w:rsidRPr="00E95F93" w:rsidRDefault="009743CD" w:rsidP="009743CD">
      <w:pPr>
        <w:tabs>
          <w:tab w:val="left" w:pos="1590"/>
        </w:tabs>
        <w:ind w:firstLine="0"/>
        <w:rPr>
          <w:b/>
          <w:sz w:val="16"/>
          <w:szCs w:val="16"/>
          <w:lang w:val="en-US"/>
        </w:rPr>
      </w:pPr>
    </w:p>
    <w:p w14:paraId="4C83BE91" w14:textId="77777777" w:rsidR="00E95F93" w:rsidRPr="00A6765B" w:rsidRDefault="00E95F93" w:rsidP="0076647D">
      <w:pPr>
        <w:jc w:val="center"/>
        <w:rPr>
          <w:b/>
          <w:lang w:val="en-US"/>
        </w:rPr>
        <w:sectPr w:rsidR="00E95F93" w:rsidRPr="00A6765B" w:rsidSect="00A13EF5">
          <w:footerReference w:type="default" r:id="rId8"/>
          <w:pgSz w:w="12242" w:h="20163" w:code="5"/>
          <w:pgMar w:top="1440" w:right="1446" w:bottom="1440" w:left="1440" w:header="720" w:footer="720" w:gutter="0"/>
          <w:cols w:space="708"/>
          <w:docGrid w:linePitch="326"/>
        </w:sectPr>
      </w:pPr>
    </w:p>
    <w:p w14:paraId="4C263779" w14:textId="77777777" w:rsidR="00C47A98" w:rsidRPr="00C47A98" w:rsidRDefault="00C47A98" w:rsidP="00C47A98">
      <w:pPr>
        <w:mirrorIndents/>
      </w:pPr>
      <w:r w:rsidRPr="00C47A98">
        <w:lastRenderedPageBreak/>
        <w:t>El presente estudio se desarrolla en el Liceo San Antonio, ubicado en el cantón de Desamparados, provincia de San José, Costa Rica. Esta institución pública fue fundada en la década de 1970 y actualmente atiende una población aproximada de 1.200 estudiantes de secundaria, provenientes en su mayoría de zonas urbano-marginales con condiciones socioeconómicas diversas. El centro educativo se encuentra dentro del Circuito 01 de la Dirección Regional de Desamparados y dispone de infraestructura básica, con acceso limitado a laboratorios de cómputo y recursos tecnológicos.</w:t>
      </w:r>
    </w:p>
    <w:p w14:paraId="712B0CD3" w14:textId="77777777" w:rsidR="00C47A98" w:rsidRPr="00C47A98" w:rsidRDefault="00C47A98" w:rsidP="00C47A98">
      <w:pPr>
        <w:mirrorIndents/>
      </w:pPr>
      <w:r w:rsidRPr="00C47A98">
        <w:t>El contexto geográfico de la zona se caracteriza por ser predominantemente urbano, aunque con sectores que conservan rasgos semi-rurales. La comunidad de San Antonio de Desamparados se ubica a unos 10 kilómetros al sur de la capital del país, y su población se dedica mayoritariamente a actividades comerciales y de servicios. Esta realidad sociocultural influye directamente en la dinámica educativa, planteando desafíos relacionados con la equidad, el acceso a la tecnología y la calidad institucional (UNESCO, 2019).</w:t>
      </w:r>
    </w:p>
    <w:p w14:paraId="1B97DBC3" w14:textId="77777777" w:rsidR="00C47A98" w:rsidRPr="00C47A98" w:rsidRDefault="00C47A98" w:rsidP="00C47A98">
      <w:pPr>
        <w:mirrorIndents/>
      </w:pPr>
      <w:r w:rsidRPr="00C47A98">
        <w:t>La justificación de este estudio se integra en este apartado al considerar que la gestión de la tecnología en los centros educativos constituye un eje estratégico para el fortalecimiento institucional. El administrador educativo enfrenta el reto de liderar procesos de innovación tecnológica, garantizando la pertinencia, eficiencia y sostenibilidad de los recursos. En el caso del Liceo San Antonio, esta necesidad es aún más evidente debido a las limitaciones presupuestarias y la brecha digital que enfrentan tanto estudiantes como docentes. Analizar este fenómeno contribuye a la construcción de un perfil de liderazgo más adaptativo y capaz de responder a las demandas contemporáneas de la educación costarricense (Fullan, 2020).</w:t>
      </w:r>
    </w:p>
    <w:p w14:paraId="2BD68AE7" w14:textId="77777777" w:rsidR="00C47A98" w:rsidRPr="00C47A98" w:rsidRDefault="00C47A98" w:rsidP="00C47A98">
      <w:pPr>
        <w:mirrorIndents/>
      </w:pPr>
      <w:r w:rsidRPr="00C47A98">
        <w:t>¿Cómo incide la gestión tecnológica en el desempeño y organización de los centros educativos contemporáneos?</w:t>
      </w:r>
      <w:r w:rsidRPr="00C47A98">
        <w:br/>
        <w:t>¿Qué competencias debe poseer el administrador educativo para liderar procesos de innovación tecnológica en instituciones escolares?</w:t>
      </w:r>
      <w:r w:rsidRPr="00C47A98">
        <w:br/>
        <w:t>¿De qué manera la implementación tecnológica puede responder a las demandas de calidad educativa del siglo XXI?</w:t>
      </w:r>
    </w:p>
    <w:p w14:paraId="609B8932" w14:textId="77777777" w:rsidR="00C47A98" w:rsidRPr="00C47A98" w:rsidRDefault="00C47A98" w:rsidP="00C47A98">
      <w:pPr>
        <w:mirrorIndents/>
      </w:pPr>
      <w:r w:rsidRPr="00C47A98">
        <w:t xml:space="preserve">En un entorno caracterizado por el avance vertiginoso de la tecnología y la digitalización de los procesos, los centros educativos enfrentan el desafío de integrar eficientemente herramientas </w:t>
      </w:r>
      <w:r w:rsidRPr="00C47A98">
        <w:lastRenderedPageBreak/>
        <w:t>tecnológicas en su funcionamiento institucional. Esta situación exige un replanteamiento de los modelos de gestión escolar, en el que el administrador educativo deje de ser únicamente un ejecutor de procesos burocráticos para convertirse en un líder estratégico de la innovación. En este contexto, la gestión de la tecnología en los centros educativos se posiciona como un eje transversal que impacta no solo la dimensión administrativa, sino también la pedagógica, organizativa y comunitaria de las instituciones (Cabero &amp; Valencia, 2021).</w:t>
      </w:r>
    </w:p>
    <w:p w14:paraId="49EB35BB" w14:textId="77777777" w:rsidR="00C47A98" w:rsidRPr="00C47A98" w:rsidRDefault="00C47A98" w:rsidP="00C47A98">
      <w:pPr>
        <w:mirrorIndents/>
      </w:pPr>
      <w:r w:rsidRPr="00C47A98">
        <w:t>La presente investigación se enmarca en un enfoque cualitativo, pues busca comprender en profundidad las percepciones y prácticas de los actores educativos en torno a la gestión de la tecnología, sin pretender generalizaciones estadísticas. Su alcance es descriptivo, dado que se orienta a detallar cómo se gestionan los recursos tecnológicos en el centro educativo y cuáles son las competencias que el administrador educativo debe desarrollar para liderar procesos de innovación. El diseño corresponde a un estudio de caso aplicado en el Liceo San Antonio, lo que permite analizar de manera contextualizada las condiciones institucionales que influyen en la integración de la tecnología. Según Hernández, Fernández y Baptista (2022), la investigación cualitativa resulta pertinente cuando se pretende explorar significados y comprender fenómenos en su ambiente natural.</w:t>
      </w:r>
    </w:p>
    <w:p w14:paraId="44903BD5" w14:textId="3F09FA49" w:rsidR="00A6765B" w:rsidRPr="00AA5C95" w:rsidRDefault="00A6765B" w:rsidP="00A73060">
      <w:pPr>
        <w:mirrorIndents/>
      </w:pPr>
      <w:r w:rsidRPr="00A6765B">
        <w:t>.</w:t>
      </w:r>
    </w:p>
    <w:p w14:paraId="3AADE764" w14:textId="77777777" w:rsidR="00C47A98" w:rsidRPr="00C47A98" w:rsidRDefault="00C47A98" w:rsidP="00C47A98">
      <w:pPr>
        <w:rPr>
          <w:b/>
          <w:bCs/>
        </w:rPr>
      </w:pPr>
      <w:r w:rsidRPr="00C47A98">
        <w:rPr>
          <w:b/>
          <w:bCs/>
        </w:rPr>
        <w:t>Formulación del problema</w:t>
      </w:r>
    </w:p>
    <w:p w14:paraId="3C92B375" w14:textId="77777777" w:rsidR="00C47A98" w:rsidRPr="00C47A98" w:rsidRDefault="00C47A98" w:rsidP="00C47A98">
      <w:r w:rsidRPr="00C47A98">
        <w:t>A partir de lo anterior, surge la interrogante central que orienta este trabajo: ¿cuáles son las competencias clave que debe poseer el administrador educativo para gestionar eficazmente la tecnología en los centros educativos y promover procesos de mejora institucional sostenibles? Este artículo examina las prácticas de administración escolar en relación con la innovación tecnológica y su impacto en el desempeño institucional. A través de un enfoque cualitativo, se pretende identificar las competencias gerenciales requeridas en este nuevo paradigma, así como proponer lineamientos que permitan fortalecer el perfil profesional del administrador en entornos educativos altamente digitalizados (Area-Moreira, 2018).</w:t>
      </w:r>
    </w:p>
    <w:p w14:paraId="2064F5A2" w14:textId="77777777" w:rsidR="00C41E8C" w:rsidRDefault="00C41E8C" w:rsidP="00C47A98"/>
    <w:p w14:paraId="5B9B58AE" w14:textId="77777777" w:rsidR="00A73060" w:rsidRPr="00AA5C95" w:rsidRDefault="00A73060" w:rsidP="00C47A98"/>
    <w:p w14:paraId="57364593" w14:textId="77777777" w:rsidR="00C47A98" w:rsidRPr="00C47A98" w:rsidRDefault="00C47A98" w:rsidP="00C47A98">
      <w:pPr>
        <w:rPr>
          <w:b/>
          <w:bCs/>
        </w:rPr>
      </w:pPr>
      <w:r w:rsidRPr="00C47A98">
        <w:rPr>
          <w:b/>
          <w:bCs/>
        </w:rPr>
        <w:lastRenderedPageBreak/>
        <w:t>Justificación del estudio</w:t>
      </w:r>
    </w:p>
    <w:p w14:paraId="58180A71" w14:textId="77777777" w:rsidR="00C47A98" w:rsidRPr="00C47A98" w:rsidRDefault="00C47A98" w:rsidP="00C47A98">
      <w:r w:rsidRPr="00C47A98">
        <w:t>La gestión de la tecnología en los centros educativos se ha convertido en un aspecto estratégico para el fortalecimiento institucional en el siglo XXI. En un entorno caracterizado por el dinamismo tecnológico y las transformaciones digitales, las instituciones educativas se ven obligadas a incorporar herramientas innovadoras que favorezcan no solo los procesos pedagógicos, sino también los administrativos, organizativos y comunitarios (UNESCO, 2019). Esta realidad demanda líderes con competencias específicas para gestionar de manera eficiente los recursos tecnológicos y fomentar una cultura organizacional orientada a la mejora continua (Fullan, 2020).</w:t>
      </w:r>
    </w:p>
    <w:p w14:paraId="2D557C6D" w14:textId="77777777" w:rsidR="00C47A98" w:rsidRPr="00C47A98" w:rsidRDefault="00C47A98" w:rsidP="00C47A98">
      <w:r w:rsidRPr="00C47A98">
        <w:t>El administrador educativo, como figura clave en la dirección institucional, enfrenta el reto de asumir un rol proactivo ante la innovación tecnológica. Ya no basta con garantizar el cumplimiento de funciones tradicionales; se requiere de una visión estratégica que incorpore la tecnología como un eje transversal en la planificación, ejecución y evaluación de los proyectos educativos (Cabero &amp; Valencia, 2021). Desde esta perspectiva, el presente estudio cobra relevancia al analizar las competencias que debe desarrollar el administrador para liderar con eficacia los procesos de gestión tecnológica, promoviendo instituciones más adaptativas, eficientes e inclusivas.</w:t>
      </w:r>
    </w:p>
    <w:p w14:paraId="4393203D" w14:textId="77777777" w:rsidR="00C47A98" w:rsidRPr="00C47A98" w:rsidRDefault="00C47A98" w:rsidP="00C47A98">
      <w:r w:rsidRPr="00C47A98">
        <w:t>Además, esta investigación resulta pertinente en tanto que responde a una necesidad identificada en el ámbito nacional e internacional: la formación de líderes escolares capaces de integrar la tecnología en función del mejoramiento de la calidad educativa. Diversos estudios han demostrado que la incorporación de TIC, cuando es gestionada adecuadamente, puede impactar positivamente en el clima institucional, el rendimiento académico, la participación de la comunidad y la eficiencia de los procesos internos (Hernández, Fernández &amp; Baptista, 2022).</w:t>
      </w:r>
    </w:p>
    <w:p w14:paraId="7E48984D" w14:textId="77777777" w:rsidR="00C47A98" w:rsidRPr="00C47A98" w:rsidRDefault="00C47A98" w:rsidP="00C47A98">
      <w:r w:rsidRPr="00C47A98">
        <w:t>En el contexto costarricense, donde muchos centros educativos aún presentan limitaciones en el uso y administración de recursos tecnológicos, este estudio aporta insumos valiosos para orientar políticas institucionales y fortalecer los procesos de formación de directores y administradores. La identificación de competencias clave permitirá construir perfiles profesionales más ajustados a las demandas contemporáneas y contribuirá al desarrollo de modelos de gestión más integrales y resilientes.</w:t>
      </w:r>
    </w:p>
    <w:p w14:paraId="357779D7" w14:textId="77777777" w:rsidR="002A1DF9" w:rsidRDefault="002A1DF9" w:rsidP="00A73060">
      <w:pPr>
        <w:ind w:firstLine="0"/>
      </w:pPr>
    </w:p>
    <w:p w14:paraId="4207C180" w14:textId="04052E89" w:rsidR="00C47A98" w:rsidRDefault="00C47A98" w:rsidP="00C47A98">
      <w:r w:rsidRPr="00C47A98">
        <w:lastRenderedPageBreak/>
        <w:t xml:space="preserve">Asimismo, este trabajo se justifica desde el punto de vista académico, al integrarse en la investigación </w:t>
      </w:r>
      <w:r w:rsidRPr="00C47A98">
        <w:rPr>
          <w:i/>
          <w:iCs/>
        </w:rPr>
        <w:t>Gestión Educativa y Calidad Institucional</w:t>
      </w:r>
      <w:r w:rsidRPr="00C47A98">
        <w:t xml:space="preserve"> de la Maestría en Administración Educativa de la UISIL, proporcionando evidencia conceptual y práctica que puede ser aplicada tanto en el campo profesional como en futuras investigaciones.</w:t>
      </w:r>
    </w:p>
    <w:p w14:paraId="56F3D3A3" w14:textId="77777777" w:rsidR="00BB748A" w:rsidRDefault="00BB748A" w:rsidP="00C47A98"/>
    <w:p w14:paraId="437B099F" w14:textId="77777777" w:rsidR="00BB748A" w:rsidRPr="00BB748A" w:rsidRDefault="00BB748A" w:rsidP="00BB748A">
      <w:pPr>
        <w:rPr>
          <w:b/>
          <w:bCs/>
        </w:rPr>
      </w:pPr>
      <w:r w:rsidRPr="00BB748A">
        <w:rPr>
          <w:b/>
          <w:bCs/>
        </w:rPr>
        <w:t>Revisión bibliográfica</w:t>
      </w:r>
    </w:p>
    <w:p w14:paraId="622CEDA7" w14:textId="77777777" w:rsidR="00BB748A" w:rsidRPr="00BB748A" w:rsidRDefault="00BB748A" w:rsidP="00BB748A">
      <w:r w:rsidRPr="00BB748A">
        <w:t>La investigación sobre la gestión de la tecnología en centros educativos ha crecido de manera significativa en las últimas décadas, reflejando el interés por comprender cómo las herramientas digitales inciden en los procesos organizativos, pedagógicos y comunitarios. En este sentido, autores como Cabero (2021) destacan que la gestión tecnológica va más allá de la dotación de equipos, implicando planificación estratégica, liderazgo institucional y sostenibilidad del cambio. Este enfoque subraya que el administrador educativo debe asumir un rol activo en la integración de las tecnologías como medio para fortalecer la calidad institucional.</w:t>
      </w:r>
    </w:p>
    <w:p w14:paraId="70A61826" w14:textId="77777777" w:rsidR="00BB748A" w:rsidRPr="00BB748A" w:rsidRDefault="00BB748A" w:rsidP="00BB748A">
      <w:r w:rsidRPr="00BB748A">
        <w:t>En el ámbito latinoamericano, diversos estudios coinciden en señalar que la brecha digital constituye uno de los principales obstáculos para una implementación equitativa de las TIC. Área-Moreira (2018) sostiene que, en contextos de infraestructura limitada, el liderazgo directivo se convierte en un factor decisivo para garantizar que los recursos tecnológicos se utilicen de manera pedagógica y no únicamente instrumental. Asimismo, Salinas (2022) enfatiza que la innovación docente con tecnologías digitales requiere acompañamiento institucional y programas de formación continua, lo cual demanda administradores capaces de articular políticas claras y sostenibles.</w:t>
      </w:r>
    </w:p>
    <w:p w14:paraId="2EF96D01" w14:textId="77777777" w:rsidR="00BB748A" w:rsidRPr="00BB748A" w:rsidRDefault="00BB748A" w:rsidP="00BB748A">
      <w:r w:rsidRPr="00BB748A">
        <w:t>Desde la perspectiva internacional, organismos como la UNESCO (2019, 2020) han señalado que el desarrollo de competencias digitales en docentes y directivos es un requisito indispensable para reducir brechas y responder a las demandas de la sociedad del conocimiento. En la misma línea, la OECD (2021) subraya que la gestión adecuada de la tecnología en las escuelas no solo incrementa la motivación estudiantil y la participación docente, sino que también mejora la eficiencia administrativa y la capacidad de innovación institucional.</w:t>
      </w:r>
    </w:p>
    <w:p w14:paraId="31D79B4D" w14:textId="77777777" w:rsidR="00BB748A" w:rsidRPr="00BB748A" w:rsidRDefault="00BB748A" w:rsidP="00BB748A">
      <w:r w:rsidRPr="00BB748A">
        <w:t xml:space="preserve">Respecto al liderazgo, Fullan (2020) plantea que ningún proceso de cambio educativo puede sostenerse sin un administrador que asuma una visión estratégica y fomente la colaboración. </w:t>
      </w:r>
      <w:r w:rsidRPr="00BB748A">
        <w:lastRenderedPageBreak/>
        <w:t>Por su parte, Bolívar (2020) y Murillo (2018) insisten en que el liderazgo transformacional resulta esencial para movilizar a la comunidad escolar hacia la innovación tecnológica, en tanto permite construir una visión compartida y superar resistencias.</w:t>
      </w:r>
    </w:p>
    <w:p w14:paraId="376DADF1" w14:textId="77777777" w:rsidR="00BB748A" w:rsidRPr="00BB748A" w:rsidRDefault="00BB748A" w:rsidP="00BB748A">
      <w:r w:rsidRPr="00BB748A">
        <w:t>En el contexto costarricense, aunque existen diagnósticos generales sobre el uso de la tecnología en los centros educativos elaborados por el MEP (2022), la literatura especializada sobre las competencias del administrador educativo para gestionar la tecnología es aún incipiente. Esto genera un vacío académico y práctico, pues la mayoría de los estudios se centran en el uso pedagógico de las TIC por parte de los docentes, dejando en segundo plano la función estratégica del administrador.</w:t>
      </w:r>
    </w:p>
    <w:p w14:paraId="05B6CFA5" w14:textId="77777777" w:rsidR="00BB748A" w:rsidRPr="00BB748A" w:rsidRDefault="00BB748A" w:rsidP="00BB748A">
      <w:r w:rsidRPr="00BB748A">
        <w:t>De esta manera, la revisión bibliográfica permite concluir que, si bien existe abundante literatura sobre gestión tecnológica y liderazgo educativo a nivel internacional y regional, todavía son escasos los estudios aplicados en instituciones públicas costarricenses. Este vacío justifica la pertinencia del presente trabajo, al aportar evidencia empírica sobre el rol del administrador en la gestión tecnológica en un contexto real como el Liceo San Antonio.</w:t>
      </w:r>
    </w:p>
    <w:p w14:paraId="546FF256" w14:textId="77777777" w:rsidR="00C41E8C" w:rsidRPr="00C47A98" w:rsidRDefault="00C41E8C" w:rsidP="00AA5C95">
      <w:pPr>
        <w:ind w:firstLine="0"/>
        <w:rPr>
          <w:b/>
          <w:bCs/>
        </w:rPr>
      </w:pPr>
    </w:p>
    <w:p w14:paraId="65B0B9F6" w14:textId="77777777" w:rsidR="00F9308F" w:rsidRPr="00AA5C95" w:rsidRDefault="00F9308F" w:rsidP="00AA5C95">
      <w:pPr>
        <w:ind w:firstLine="0"/>
        <w:rPr>
          <w:b/>
          <w:bCs/>
        </w:rPr>
      </w:pPr>
      <w:r w:rsidRPr="00AA5C95">
        <w:rPr>
          <w:b/>
          <w:bCs/>
        </w:rPr>
        <w:t>Objetivo general</w:t>
      </w:r>
    </w:p>
    <w:p w14:paraId="47DB01B6" w14:textId="77777777" w:rsidR="00F9308F" w:rsidRPr="00AA5C95" w:rsidRDefault="004955B9" w:rsidP="00AA5C95">
      <w:pPr>
        <w:pStyle w:val="Prrafodelista"/>
        <w:numPr>
          <w:ilvl w:val="0"/>
          <w:numId w:val="14"/>
        </w:numPr>
      </w:pPr>
      <w:r w:rsidRPr="00AA5C95">
        <w:t>Analizar las competencias del administrador educativo necesarias para gestionar eficazmente la tecnología en el Liceo San Antonio.</w:t>
      </w:r>
    </w:p>
    <w:p w14:paraId="37DD79CF" w14:textId="77777777" w:rsidR="00F9308F" w:rsidRPr="00AA5C95" w:rsidRDefault="00F9308F" w:rsidP="00AA5C95">
      <w:pPr>
        <w:ind w:firstLine="0"/>
        <w:rPr>
          <w:b/>
          <w:bCs/>
        </w:rPr>
      </w:pPr>
      <w:r w:rsidRPr="00AA5C95">
        <w:rPr>
          <w:b/>
          <w:bCs/>
        </w:rPr>
        <w:t>Objetivos específicos</w:t>
      </w:r>
    </w:p>
    <w:p w14:paraId="4696DA1B" w14:textId="77777777" w:rsidR="004955B9" w:rsidRPr="00AA5C95" w:rsidRDefault="004955B9" w:rsidP="00AA5C95">
      <w:pPr>
        <w:pStyle w:val="Prrafodelista"/>
        <w:numPr>
          <w:ilvl w:val="0"/>
          <w:numId w:val="14"/>
        </w:numPr>
      </w:pPr>
      <w:r w:rsidRPr="00AA5C95">
        <w:t>Identificar los principales retos y oportunidades que enfrenta el Liceo San Antonio en la gestión tecnológica institucional.</w:t>
      </w:r>
    </w:p>
    <w:p w14:paraId="243A2AD5" w14:textId="77777777" w:rsidR="004955B9" w:rsidRPr="00AA5C95" w:rsidRDefault="004955B9" w:rsidP="00AA5C95">
      <w:pPr>
        <w:pStyle w:val="Prrafodelista"/>
        <w:numPr>
          <w:ilvl w:val="0"/>
          <w:numId w:val="14"/>
        </w:numPr>
      </w:pPr>
      <w:r w:rsidRPr="00AA5C95">
        <w:t>Describir las competencias clave que requiere el administrador educativo del Liceo San Antonio para liderar procesos de innovación tecnológica.</w:t>
      </w:r>
    </w:p>
    <w:p w14:paraId="6689EBDE" w14:textId="77777777" w:rsidR="004955B9" w:rsidRPr="00AA5C95" w:rsidRDefault="004955B9" w:rsidP="00AA5C95">
      <w:pPr>
        <w:pStyle w:val="Prrafodelista"/>
        <w:numPr>
          <w:ilvl w:val="0"/>
          <w:numId w:val="14"/>
        </w:numPr>
      </w:pPr>
      <w:r w:rsidRPr="00AA5C95">
        <w:t>Examinar cómo la gestión tecnológica incide en los procesos organizativos y pedagógicos del Liceo San Antonio.</w:t>
      </w:r>
    </w:p>
    <w:p w14:paraId="542A9038" w14:textId="77777777" w:rsidR="004955B9" w:rsidRPr="00AA5C95" w:rsidRDefault="004955B9" w:rsidP="00AA5C95">
      <w:pPr>
        <w:pStyle w:val="Prrafodelista"/>
        <w:numPr>
          <w:ilvl w:val="0"/>
          <w:numId w:val="14"/>
        </w:numPr>
      </w:pPr>
      <w:r w:rsidRPr="00AA5C95">
        <w:t>Proponer lineamientos estratégicos para fortalecer la gestión tecnológica desde el rol del administrador educativo en el Liceo San Antonio.</w:t>
      </w:r>
    </w:p>
    <w:p w14:paraId="7FEB95BF" w14:textId="77777777" w:rsidR="003F4202" w:rsidRPr="00AA5C95" w:rsidRDefault="003F4202" w:rsidP="00AA5C95"/>
    <w:p w14:paraId="0BDCC5B0" w14:textId="77777777" w:rsidR="005C47F5" w:rsidRPr="00AA5C95" w:rsidRDefault="005C47F5" w:rsidP="00AA5C95">
      <w:pPr>
        <w:ind w:firstLine="0"/>
        <w:rPr>
          <w:b/>
          <w:bCs/>
        </w:rPr>
      </w:pPr>
      <w:r w:rsidRPr="00AA5C95">
        <w:rPr>
          <w:b/>
          <w:bCs/>
        </w:rPr>
        <w:lastRenderedPageBreak/>
        <w:t>Marco teórico</w:t>
      </w:r>
    </w:p>
    <w:p w14:paraId="2F98A9CF" w14:textId="77777777" w:rsidR="005C47F5" w:rsidRPr="00AA5C95" w:rsidRDefault="005C47F5" w:rsidP="00AA5C95">
      <w:pPr>
        <w:rPr>
          <w:b/>
          <w:bCs/>
        </w:rPr>
      </w:pPr>
      <w:r w:rsidRPr="00AA5C95">
        <w:rPr>
          <w:b/>
          <w:bCs/>
        </w:rPr>
        <w:t>1. La gestión de la tecnología en los centros educativos</w:t>
      </w:r>
    </w:p>
    <w:p w14:paraId="0EB73EDF" w14:textId="77777777" w:rsidR="005C47F5" w:rsidRDefault="005C47F5" w:rsidP="00AA5C95">
      <w:r w:rsidRPr="00AA5C95">
        <w:t>La incorporación de la tecnología en la educación ha generado transformaciones significativas en los procesos de enseñanza, aprendizaje y administración institucional. Según Cabero (2021), la gestión tecnológica en contextos escolares no se limita a la implementación de equipos o plataformas digitales, sino que implica una planificación estratégica que considere los recursos humanos, la cultura organizacional, la infraestructura y la sostenibilidad del cambio. En este sentido, la tecnología debe ser entendida como un medio para fortalecer la calidad educativa, la eficiencia institucional y la participación de la comunidad.</w:t>
      </w:r>
    </w:p>
    <w:p w14:paraId="156218B5" w14:textId="77777777" w:rsidR="00704A56" w:rsidRPr="00AA5C95" w:rsidRDefault="00704A56" w:rsidP="00AA5C95"/>
    <w:p w14:paraId="26F3AE3B" w14:textId="77777777" w:rsidR="005C47F5" w:rsidRDefault="005C47F5" w:rsidP="00AA5C95">
      <w:r w:rsidRPr="00AA5C95">
        <w:t>En el caso de instituciones públicas como el Liceo San Antonio, los procesos de gestión tecnológica suelen estar condicionados por factores externos como la asignación presupuestaria, el acompañamiento institucional del MEP, y el contexto socioeconómico de la población estudiantil. No obstante, el liderazgo administrativo puede marcar la diferencia entre un uso pasivo de la tecnología y una integración activa que transforme la cultura escolar.</w:t>
      </w:r>
    </w:p>
    <w:p w14:paraId="7F96685C" w14:textId="77777777" w:rsidR="00704A56" w:rsidRPr="00AA5C95" w:rsidRDefault="00704A56" w:rsidP="00AA5C95"/>
    <w:p w14:paraId="6D6FD044" w14:textId="77777777" w:rsidR="005C47F5" w:rsidRPr="00AA5C95" w:rsidRDefault="005C47F5" w:rsidP="00AA5C95">
      <w:pPr>
        <w:rPr>
          <w:b/>
          <w:bCs/>
        </w:rPr>
      </w:pPr>
      <w:r w:rsidRPr="00AA5C95">
        <w:rPr>
          <w:b/>
          <w:bCs/>
        </w:rPr>
        <w:t>2. El rol del administrador educativo frente a la innovación</w:t>
      </w:r>
    </w:p>
    <w:p w14:paraId="7595C1CD" w14:textId="77777777" w:rsidR="005C47F5" w:rsidRDefault="005C47F5" w:rsidP="00AA5C95">
      <w:r w:rsidRPr="00AA5C95">
        <w:t>El administrador educativo ya no puede limitarse a funciones administrativas tradicionales; debe ser un líder visionario capaz de impulsar cambios significativos. Autores como Bolívar (2020) y Murillo (2018) plantean que el liderazgo transformacional es una competencia clave en el contexto educativo contemporáneo, especialmente cuando se trata de integrar tecnología para fortalecer los procesos institucionales. En este marco, el administrador debe tener la capacidad de gestionar equipos, tomar decisiones basadas en datos, promover la capacitación docente y articular esfuerzos con diversos actores de la comunidad.</w:t>
      </w:r>
    </w:p>
    <w:p w14:paraId="6D0212B3" w14:textId="77777777" w:rsidR="00704A56" w:rsidRPr="00AA5C95" w:rsidRDefault="00704A56" w:rsidP="00205E7F">
      <w:pPr>
        <w:ind w:firstLine="0"/>
      </w:pPr>
    </w:p>
    <w:p w14:paraId="583C21AA" w14:textId="77777777" w:rsidR="005C47F5" w:rsidRPr="00AA5C95" w:rsidRDefault="005C47F5" w:rsidP="00AA5C95">
      <w:pPr>
        <w:rPr>
          <w:b/>
          <w:bCs/>
        </w:rPr>
      </w:pPr>
      <w:r w:rsidRPr="00AA5C95">
        <w:rPr>
          <w:b/>
          <w:bCs/>
        </w:rPr>
        <w:t>3. Competencias del administrador educativo para la gestión tecnológica</w:t>
      </w:r>
    </w:p>
    <w:p w14:paraId="15E44C54" w14:textId="77777777" w:rsidR="005C47F5" w:rsidRDefault="005C47F5" w:rsidP="00AA5C95">
      <w:r w:rsidRPr="00AA5C95">
        <w:t xml:space="preserve">La literatura especializada destaca varias competencias esenciales para una gestión tecnológica efectiva: la competencia digital, la planificación estratégica, el liderazgo pedagógico, la gestión del cambio y la toma de decisiones basada en evidencias (UNESCO, 2020; Fernández, </w:t>
      </w:r>
      <w:r w:rsidRPr="00AA5C95">
        <w:lastRenderedPageBreak/>
        <w:t>2019). Estas competencias deben estar alineadas con las características del entorno educativo y con los objetivos institucionales.</w:t>
      </w:r>
    </w:p>
    <w:p w14:paraId="6E592BB6" w14:textId="77777777" w:rsidR="00704A56" w:rsidRPr="00AA5C95" w:rsidRDefault="00704A56" w:rsidP="00AA5C95"/>
    <w:p w14:paraId="19D58C48" w14:textId="71A5FC20" w:rsidR="002A1DF9" w:rsidRDefault="005C47F5" w:rsidP="00A73060">
      <w:r w:rsidRPr="00AA5C95">
        <w:t>En instituciones como el Liceo San Antonio, donde coexisten diversos niveles de acceso y apropiación tecnológica entre estudiantes y docentes, el administrador debe ser capaz de promover procesos de inclusión digital, garantizar el uso pedagógico de los recursos disponibles y evaluar continuamente el impacto de las herramientas implementadas.</w:t>
      </w:r>
    </w:p>
    <w:p w14:paraId="5D9A638E" w14:textId="77777777" w:rsidR="00A73060" w:rsidRPr="00AA5C95" w:rsidRDefault="00A73060" w:rsidP="00A73060"/>
    <w:p w14:paraId="2712363D" w14:textId="77777777" w:rsidR="005C47F5" w:rsidRPr="00AA5C95" w:rsidRDefault="005C47F5" w:rsidP="00AA5C95">
      <w:pPr>
        <w:rPr>
          <w:b/>
          <w:bCs/>
        </w:rPr>
      </w:pPr>
      <w:r w:rsidRPr="00AA5C95">
        <w:rPr>
          <w:b/>
          <w:bCs/>
        </w:rPr>
        <w:t>4. Tecnología y calidad educativa</w:t>
      </w:r>
    </w:p>
    <w:p w14:paraId="7FB839C7" w14:textId="06EA1B0D" w:rsidR="00704A56" w:rsidRDefault="005C47F5" w:rsidP="00A73060">
      <w:r w:rsidRPr="00AA5C95">
        <w:t>La relación entre gestión tecnológica y calidad educativa ha sido ampliamente estudiada en los últimos años. Diversos estudios (OECD, 2021; Área Moreira, 2018) evidencian que cuando la tecnología es adecuadamente gestionada e integrada a los procesos escolares, se incrementa la motivación estudiantil, la participación docente y la eficiencia administrativa. Sin embargo, estos resultados solo son sostenibles si se cuenta con un liderazgo que promueva una visión clara del uso de la tecnología, fomente el desarrollo profesional y supervise el uso pedagógico de los recursos.</w:t>
      </w:r>
    </w:p>
    <w:p w14:paraId="347979E3" w14:textId="6DEEDD99" w:rsidR="005C47F5" w:rsidRPr="00AA5C95" w:rsidRDefault="005C47F5" w:rsidP="00AA5C95">
      <w:pPr>
        <w:rPr>
          <w:b/>
          <w:bCs/>
        </w:rPr>
      </w:pPr>
      <w:r w:rsidRPr="00AA5C95">
        <w:rPr>
          <w:b/>
          <w:bCs/>
        </w:rPr>
        <w:t>Enfoque de investigación</w:t>
      </w:r>
    </w:p>
    <w:p w14:paraId="25E46144" w14:textId="7DE84543" w:rsidR="00704A56" w:rsidRPr="00AA5C95" w:rsidRDefault="00000000" w:rsidP="00205E7F">
      <w:r w:rsidRPr="00AA5C95">
        <w:t>El enfoque cualitativo resulta pertinente porque permite comprender a profundidad las percepciones y prácticas de los actores educativos en torno a la gestión de la tecnología, en lugar de buscar generalizaciones estadísticas. Según Hernández, Fernández y Baptista (2022), la investigación cualitativa es apropiada cuando se pretende explorar significados y comprender fenómenos en su contexto natural. Por su parte, el estudio de caso se justifica al centrarse en una institución específica</w:t>
      </w:r>
      <w:r w:rsidR="00B43E48" w:rsidRPr="00AA5C95">
        <w:t xml:space="preserve">, </w:t>
      </w:r>
      <w:r w:rsidRPr="00AA5C95">
        <w:t>lo cual facilita un análisis detallado de las competencias del administrador educativo y de las condiciones institucionales que inciden en la integración tecnológica (Yin, 2018).</w:t>
      </w:r>
    </w:p>
    <w:p w14:paraId="155B7075" w14:textId="77777777" w:rsidR="005C47F5" w:rsidRDefault="005C47F5" w:rsidP="00AA5C95">
      <w:r w:rsidRPr="00AA5C95">
        <w:t xml:space="preserve">Este estudio se desarrolló bajo un enfoque </w:t>
      </w:r>
      <w:r w:rsidRPr="00AA5C95">
        <w:rPr>
          <w:b/>
          <w:bCs/>
        </w:rPr>
        <w:t>cualitativo</w:t>
      </w:r>
      <w:r w:rsidRPr="00AA5C95">
        <w:t xml:space="preserve">, el cual permite comprender fenómenos en profundidad desde la perspectiva de los participantes, en su contexto natural. El enfoque cualitativo es pertinente para analizar las competencias del administrador educativo en </w:t>
      </w:r>
      <w:r w:rsidRPr="00AA5C95">
        <w:lastRenderedPageBreak/>
        <w:t>relación con la gestión tecnológica, ya que permite explorar percepciones, experiencias y significados construidos en un entorno educativo específico, como lo es el Liceo San Antonio.</w:t>
      </w:r>
    </w:p>
    <w:p w14:paraId="760F2689" w14:textId="77777777" w:rsidR="002A1DF9" w:rsidRDefault="002A1DF9" w:rsidP="00AA5C95"/>
    <w:p w14:paraId="33D9E2E5" w14:textId="538D55AC" w:rsidR="002A1DF9" w:rsidRPr="002A1DF9" w:rsidRDefault="002A1DF9" w:rsidP="002A1DF9">
      <w:r w:rsidRPr="002A1DF9">
        <w:t>La incorporación de la tecnología en los centros educativos ha generado un creciente interés en la investigación académica, especialmente por su impacto en la calidad institucional y en los procesos de enseñanza-aprendizaje. Diversos organismos internacionales han señalado que la gestión de la tecnología no debe limitarse a la provisión de equipos, sino que debe integrarse a una visión estratégica de innovación y calidad educativa. La UNESCO (2019), por ejemplo, sostiene que el desarrollo de competencias digitales en docentes y directivos constituye un requisito indispensable para transformar la práctica educativa, reducir brechas y responder a las demandas de la sociedad del conocimiento.</w:t>
      </w:r>
    </w:p>
    <w:p w14:paraId="48E23645" w14:textId="77777777" w:rsidR="002A1DF9" w:rsidRPr="002A1DF9" w:rsidRDefault="002A1DF9" w:rsidP="002A1DF9">
      <w:r w:rsidRPr="002A1DF9">
        <w:t>En la misma línea, Fullan (2020) plantea que el liderazgo educativo es un factor determinante para el éxito de cualquier proceso de innovación. Un administrador que asuma un rol estratégico, con visión de cambio y capacidad de influir en su comunidad educativa, puede convertir la tecnología en una herramienta para mejorar la gestión escolar y fortalecer la pertinencia social de las instituciones. Este enfoque trasciende la visión instrumental de la tecnología, para situarla como un componente estructural en la planificación y la cultura organizacional.</w:t>
      </w:r>
    </w:p>
    <w:p w14:paraId="2948CF0F" w14:textId="77777777" w:rsidR="002A1DF9" w:rsidRPr="002A1DF9" w:rsidRDefault="002A1DF9" w:rsidP="002A1DF9">
      <w:r w:rsidRPr="002A1DF9">
        <w:t>La literatura especializada también destaca la importancia de la capacitación continua de los administradores y docentes en el uso pedagógico de las TIC. Cabero y Valencia (2021) señalan que la integración de las competencias digitales en los programas de formación inicial y permanente del profesorado es un requisito esencial para responder a los cambios que demanda la sociedad digital. Sin embargo, enfatizan que estas competencias deben ir acompañadas de un modelo de gestión que facilite recursos, genere confianza en el uso de herramientas y promueva una visión institucional compartida.</w:t>
      </w:r>
    </w:p>
    <w:p w14:paraId="693C2BB1" w14:textId="77777777" w:rsidR="002A1DF9" w:rsidRPr="002A1DF9" w:rsidRDefault="002A1DF9" w:rsidP="002A1DF9">
      <w:r w:rsidRPr="002A1DF9">
        <w:t xml:space="preserve">En el ámbito latinoamericano, Area-Moreira (2018) resalta que la transformación digital de la educación requiere superar la desigualdad en el acceso y la falta de políticas públicas claras. En contextos con limitaciones de infraestructura y financiamiento, como ocurre en muchos países de la región, la capacidad de los líderes escolares para gestionar adecuadamente la tecnología se </w:t>
      </w:r>
      <w:r w:rsidRPr="002A1DF9">
        <w:lastRenderedPageBreak/>
        <w:t>convierte en un factor crítico para garantizar la equidad educativa. En este sentido, la investigación aplicada en Costa Rica encuentra relevancia al documentar cómo las instituciones públicas enfrentan la brecha digital y de qué manera los administradores pueden implementar soluciones creativas con recursos limitados.</w:t>
      </w:r>
    </w:p>
    <w:p w14:paraId="141848A7" w14:textId="77777777" w:rsidR="00704A56" w:rsidRPr="00AA5C95" w:rsidRDefault="00704A56" w:rsidP="00AA5C95"/>
    <w:p w14:paraId="6FF5E276" w14:textId="77777777" w:rsidR="005C47F5" w:rsidRPr="00AA5C95" w:rsidRDefault="005C47F5" w:rsidP="00AA5C95">
      <w:pPr>
        <w:rPr>
          <w:b/>
          <w:bCs/>
        </w:rPr>
      </w:pPr>
      <w:r w:rsidRPr="00AA5C95">
        <w:rPr>
          <w:b/>
          <w:bCs/>
        </w:rPr>
        <w:t>Tipo de estudio</w:t>
      </w:r>
    </w:p>
    <w:p w14:paraId="46FDBE48" w14:textId="77777777" w:rsidR="005C47F5" w:rsidRDefault="005C47F5" w:rsidP="00AA5C95">
      <w:r w:rsidRPr="00AA5C95">
        <w:t xml:space="preserve">La investigación se enmarca en un diseño de tipo </w:t>
      </w:r>
      <w:r w:rsidRPr="00AA5C95">
        <w:rPr>
          <w:b/>
          <w:bCs/>
        </w:rPr>
        <w:t>estudio de caso</w:t>
      </w:r>
      <w:r w:rsidRPr="00AA5C95">
        <w:t>. Esta modalidad permite examinar a fondo una situación concreta en un entorno determinado, en este caso, el proceso de gestión tecnológica liderado por la administración del Liceo San Antonio. El estudio de caso facilita el análisis detallado de factores contextuales, organizativos y humanos que influyen en la gestión educativa con apoyo tecnológico.</w:t>
      </w:r>
    </w:p>
    <w:p w14:paraId="7E05D253" w14:textId="77777777" w:rsidR="00704A56" w:rsidRPr="00AA5C95" w:rsidRDefault="00704A56" w:rsidP="00AA5C95"/>
    <w:p w14:paraId="0F799BE9" w14:textId="77777777" w:rsidR="005C47F5" w:rsidRPr="00AA5C95" w:rsidRDefault="005C47F5" w:rsidP="00AA5C95">
      <w:pPr>
        <w:rPr>
          <w:b/>
          <w:bCs/>
        </w:rPr>
      </w:pPr>
      <w:r w:rsidRPr="00AA5C95">
        <w:rPr>
          <w:b/>
          <w:bCs/>
        </w:rPr>
        <w:t>Técnicas e instrumentos de recolección de datos</w:t>
      </w:r>
    </w:p>
    <w:p w14:paraId="557EDF76" w14:textId="2F8212DD" w:rsidR="005C47F5" w:rsidRDefault="005C47F5" w:rsidP="00205E7F">
      <w:r w:rsidRPr="00AA5C95">
        <w:t xml:space="preserve">La técnica principal empleada fue la </w:t>
      </w:r>
      <w:r w:rsidRPr="00AA5C95">
        <w:rPr>
          <w:b/>
          <w:bCs/>
        </w:rPr>
        <w:t>entrevista semiestructurada</w:t>
      </w:r>
      <w:r w:rsidRPr="00AA5C95">
        <w:t>, aplicada a actores clave del centro educativo: el administrador, personal de apoyo administrativo y docentes vinculados con procesos de innovación tecnológica. Esta técnica permitió recolectar información rica y flexible, facilitando la indagación de competencias, prácticas y percepciones respecto a la gestión tecnológica.</w:t>
      </w:r>
      <w:r w:rsidR="00205E7F">
        <w:t xml:space="preserve"> </w:t>
      </w:r>
      <w:r w:rsidRPr="00AA5C95">
        <w:t xml:space="preserve">El instrumento utilizado fue una </w:t>
      </w:r>
      <w:r w:rsidRPr="00AA5C95">
        <w:rPr>
          <w:b/>
          <w:bCs/>
        </w:rPr>
        <w:t>guía de entrevista</w:t>
      </w:r>
      <w:r w:rsidRPr="00AA5C95">
        <w:t xml:space="preserve"> elaborada específicamente para este estudio (ver Anexo 1), la cual contiene preguntas abiertas organizadas por categorías temáticas derivadas de los objetivos específicos y del marco teórico.</w:t>
      </w:r>
    </w:p>
    <w:p w14:paraId="26A83CE8" w14:textId="77777777" w:rsidR="00704A56" w:rsidRPr="00AA5C95" w:rsidRDefault="00704A56" w:rsidP="00AA5C95"/>
    <w:p w14:paraId="7F4F8782" w14:textId="77777777" w:rsidR="005C47F5" w:rsidRPr="00AA5C95" w:rsidRDefault="005C47F5" w:rsidP="00AA5C95">
      <w:pPr>
        <w:rPr>
          <w:b/>
          <w:bCs/>
        </w:rPr>
      </w:pPr>
      <w:r w:rsidRPr="00AA5C95">
        <w:rPr>
          <w:b/>
          <w:bCs/>
        </w:rPr>
        <w:t>Participantes</w:t>
      </w:r>
    </w:p>
    <w:p w14:paraId="290E77AB" w14:textId="77777777" w:rsidR="00036FF8" w:rsidRDefault="00000000" w:rsidP="00AA5C95">
      <w:r w:rsidRPr="00AA5C95">
        <w:t>La población participante estuvo conformada por cinco personas seleccionadas intencionalmente: el administrador institucional con más de diez años de experiencia en gestión educativa; dos docentes de secundaria, uno en el área de matemáticas y otro en informática, ambos con experiencia en procesos de innovación pedagógica; y dos funcionarios administrativos encargados de apoyo técnico y gestión académica. Esta selección permitió recoger perspectivas diversas en torno al uso y gestión de la tecnología dentro de la institución.</w:t>
      </w:r>
    </w:p>
    <w:p w14:paraId="5A808F1F" w14:textId="77777777" w:rsidR="00704A56" w:rsidRPr="00AA5C95" w:rsidRDefault="00704A56" w:rsidP="00AA5C95"/>
    <w:p w14:paraId="359EAB6B" w14:textId="701C77F4" w:rsidR="00704A56" w:rsidRDefault="00000000" w:rsidP="002A1DF9">
      <w:r w:rsidRPr="00AA5C95">
        <w:lastRenderedPageBreak/>
        <w:t>La selección de los participantes se realizó mediante muestreo intencional, propio de los estudios cualitativos, con el propósito de incluir a los actores más directamente relacionados con la gestión de la tecnología en el centro educativo. Este criterio permitió obtener información profunda y pertinente sin pretender representatividad estadística</w:t>
      </w:r>
      <w:r w:rsidR="00704A56">
        <w:t xml:space="preserve">. </w:t>
      </w:r>
      <w:r w:rsidR="005C47F5" w:rsidRPr="00AA5C95">
        <w:t xml:space="preserve">La selección de los participantes se realizó mediante un </w:t>
      </w:r>
      <w:r w:rsidR="005C47F5" w:rsidRPr="00AA5C95">
        <w:rPr>
          <w:b/>
          <w:bCs/>
        </w:rPr>
        <w:t>muestreo intencional</w:t>
      </w:r>
      <w:r w:rsidR="005C47F5" w:rsidRPr="00AA5C95">
        <w:t>, considerando aquellos profesionales que desempeñan funciones directamente relacionadas con la gestión y uso de tecnología en el Liceo San Antonio. En total, se entrevistaron cinco personas: el administrador institucional, dos docentes con experiencia en procesos tecnológicos y dos funcionarios administrativos.</w:t>
      </w:r>
    </w:p>
    <w:p w14:paraId="43F8E796" w14:textId="10B973DD" w:rsidR="00036FF8" w:rsidRDefault="00000000" w:rsidP="00AA5C95">
      <w:r w:rsidRPr="00AA5C95">
        <w:rPr>
          <w:b/>
          <w:bCs/>
        </w:rPr>
        <w:t>Procedimiento</w:t>
      </w:r>
      <w:r w:rsidRPr="00AA5C95">
        <w:br/>
      </w:r>
      <w:r w:rsidR="0033234B">
        <w:t xml:space="preserve">           </w:t>
      </w:r>
      <w:r w:rsidRPr="00AA5C95">
        <w:t xml:space="preserve">Las entrevistas se aplicaron de manera presencial en las instalaciones del Liceo San Antonio durante el segundo semestre de 2025. Cada sesión tuvo una duración aproximada de </w:t>
      </w:r>
      <w:r w:rsidR="000C7397" w:rsidRPr="00AA5C95">
        <w:t>10</w:t>
      </w:r>
      <w:r w:rsidRPr="00AA5C95">
        <w:t xml:space="preserve"> minutos y se llevó a cabo en espacios que garantizaron confidencialidad. Las entrevistas fueron grabadas en audio con autorización de los informantes y posteriormente transcritas para su análisis. La información se organizó en matrices de categorización y fue contrastada con el marco teórico. Este procedimiento aseguró la sistematicidad y confiabilidad de los resultados.</w:t>
      </w:r>
    </w:p>
    <w:p w14:paraId="111C73C2" w14:textId="77777777" w:rsidR="00704A56" w:rsidRPr="00AA5C95" w:rsidRDefault="00704A56" w:rsidP="00AA5C95"/>
    <w:p w14:paraId="3ED93537" w14:textId="77777777" w:rsidR="005C47F5" w:rsidRPr="00AA5C95" w:rsidRDefault="005C47F5" w:rsidP="00AA5C95">
      <w:pPr>
        <w:rPr>
          <w:b/>
          <w:bCs/>
        </w:rPr>
      </w:pPr>
      <w:r w:rsidRPr="00AA5C95">
        <w:rPr>
          <w:b/>
          <w:bCs/>
        </w:rPr>
        <w:t>Análisis de los datos</w:t>
      </w:r>
    </w:p>
    <w:p w14:paraId="1F6A9E59" w14:textId="2C1A67AD" w:rsidR="00704A56" w:rsidRDefault="005C47F5" w:rsidP="00205E7F">
      <w:r w:rsidRPr="00AA5C95">
        <w:t xml:space="preserve">Los datos obtenidos fueron analizados mediante la técnica de </w:t>
      </w:r>
      <w:r w:rsidRPr="00AA5C95">
        <w:rPr>
          <w:b/>
          <w:bCs/>
        </w:rPr>
        <w:t>análisis de contenido</w:t>
      </w:r>
      <w:r w:rsidRPr="00AA5C95">
        <w:t>, categorizando las respuestas de acuerdo con los objetivos del estudio y las competencias identificadas en el marco teórico. Para ello, se utilizó una matriz de análisis (ver Anexo 2) que permitió sistematizar la información, identificar patrones y establecer relaciones entre los hallazgos.</w:t>
      </w:r>
    </w:p>
    <w:p w14:paraId="2F7E5499" w14:textId="77777777" w:rsidR="00205E7F" w:rsidRPr="00AA5C95" w:rsidRDefault="00205E7F" w:rsidP="00205E7F"/>
    <w:p w14:paraId="5472305F" w14:textId="77777777" w:rsidR="005C47F5" w:rsidRPr="00AA5C95" w:rsidRDefault="005C47F5" w:rsidP="00AA5C95">
      <w:pPr>
        <w:rPr>
          <w:b/>
          <w:bCs/>
        </w:rPr>
      </w:pPr>
      <w:r w:rsidRPr="00AA5C95">
        <w:rPr>
          <w:b/>
          <w:bCs/>
        </w:rPr>
        <w:t>Consideraciones éticas</w:t>
      </w:r>
    </w:p>
    <w:p w14:paraId="3BB694E3" w14:textId="77777777" w:rsidR="005C47F5" w:rsidRPr="00AA5C95" w:rsidRDefault="005C47F5" w:rsidP="00AA5C95">
      <w:r w:rsidRPr="00AA5C95">
        <w:t xml:space="preserve">Se respetaron los principios éticos fundamentales de la investigación cualitativa, como el </w:t>
      </w:r>
      <w:r w:rsidRPr="00AA5C95">
        <w:rPr>
          <w:b/>
          <w:bCs/>
        </w:rPr>
        <w:t>consentimiento informado</w:t>
      </w:r>
      <w:r w:rsidRPr="00AA5C95">
        <w:t xml:space="preserve">, la </w:t>
      </w:r>
      <w:r w:rsidRPr="00AA5C95">
        <w:rPr>
          <w:b/>
          <w:bCs/>
        </w:rPr>
        <w:t>confidencialidad</w:t>
      </w:r>
      <w:r w:rsidRPr="00AA5C95">
        <w:t xml:space="preserve"> de la información y el </w:t>
      </w:r>
      <w:r w:rsidRPr="00AA5C95">
        <w:rPr>
          <w:b/>
          <w:bCs/>
        </w:rPr>
        <w:t>anonimato</w:t>
      </w:r>
      <w:r w:rsidRPr="00AA5C95">
        <w:t xml:space="preserve"> de los participantes. Cada persona entrevistada fue informada sobre los fines del estudio y aceptó voluntariamente participar. No se recopilaron datos sensibles ni se emitieron juicios valorativos sobre personas o prácticas institucionales.</w:t>
      </w:r>
    </w:p>
    <w:p w14:paraId="32F968A4" w14:textId="77777777" w:rsidR="005576AF" w:rsidRPr="00AA5C95" w:rsidRDefault="005576AF" w:rsidP="00AA5C95">
      <w:pPr>
        <w:ind w:firstLine="0"/>
        <w:rPr>
          <w:lang w:val="es-MX"/>
        </w:rPr>
      </w:pPr>
    </w:p>
    <w:p w14:paraId="42BAFB5B" w14:textId="77777777" w:rsidR="00F7316B" w:rsidRPr="00AA5C95" w:rsidRDefault="00000000" w:rsidP="00AA5C95">
      <w:pPr>
        <w:ind w:firstLine="0"/>
      </w:pPr>
      <w:r w:rsidRPr="00AA5C95">
        <w:rPr>
          <w:b/>
        </w:rPr>
        <w:t>Análisis de resultados</w:t>
      </w:r>
    </w:p>
    <w:p w14:paraId="1A49BBC9" w14:textId="77777777" w:rsidR="00F7316B" w:rsidRPr="00AA5C95" w:rsidRDefault="00000000" w:rsidP="00AA5C95">
      <w:r w:rsidRPr="00AA5C95">
        <w:t>En esta subsección se presentan e interpretan los principales hallazgos del estudio de caso realizado en el Liceo San Antonio. Primero se sintetizan los resultados por categorías; luego, se profundiza en su significado a la luz del marco teórico y de las preguntas generadoras. Se incluyen tres tablas y tres figuras en el cuerpo del artículo; los insumos extendidos se remiten a los Anexos.</w:t>
      </w:r>
    </w:p>
    <w:p w14:paraId="180D7EF0" w14:textId="0F32CEFE" w:rsidR="00704A56" w:rsidRPr="00AA5C95" w:rsidRDefault="00000000" w:rsidP="002A1DF9">
      <w:r w:rsidRPr="00AA5C95">
        <w:t>Cabe señalar que información complementaria, incluidas matrices de análisis y figuras ampliadas, se encuentra en los Anexos (ver Anexo 3).</w:t>
      </w:r>
    </w:p>
    <w:p w14:paraId="6E7F0347" w14:textId="77777777" w:rsidR="00F7316B" w:rsidRPr="00AA5C95" w:rsidRDefault="00000000" w:rsidP="00AA5C95">
      <w:r w:rsidRPr="00AA5C95">
        <w:t>Síntesis inicial de hallazgos: el centro dispone de infraestructura y herramientas básicas (por ejemplo, proyectores, plataformas de colaboración y software administrativo), pero su uso es irregular y poco sistemático; la toma de decisiones tecnológicas es predominantemente reactiva; el liderazgo del administrador emerge como palanca crítica para articular planificación y formación; las competencias requeridas combinan dimensiones técnicas y socioemocionales; y persisten limitaciones de infraestructura, presupuesto y capacitación.</w:t>
      </w:r>
    </w:p>
    <w:p w14:paraId="2F16F566" w14:textId="77777777" w:rsidR="00C93693" w:rsidRPr="00AA5C95" w:rsidRDefault="00C93693" w:rsidP="00C93693">
      <w:pPr>
        <w:ind w:firstLine="0"/>
      </w:pPr>
    </w:p>
    <w:p w14:paraId="19ADB215" w14:textId="77777777" w:rsidR="00F7316B" w:rsidRPr="00AA5C95" w:rsidRDefault="00000000" w:rsidP="00AA5C95">
      <w:pPr>
        <w:rPr>
          <w:b/>
          <w:bCs/>
        </w:rPr>
      </w:pPr>
      <w:r w:rsidRPr="00AA5C95">
        <w:rPr>
          <w:b/>
          <w:bCs/>
          <w:i/>
        </w:rPr>
        <w:t>Tabla 1. Síntesis de hallazgos por categoría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3114"/>
        <w:gridCol w:w="3114"/>
      </w:tblGrid>
      <w:tr w:rsidR="00F7316B" w:rsidRPr="00AA5C95" w14:paraId="3002750C" w14:textId="77777777" w:rsidTr="00507591">
        <w:tc>
          <w:tcPr>
            <w:tcW w:w="3116" w:type="dxa"/>
          </w:tcPr>
          <w:p w14:paraId="379589B3" w14:textId="77777777" w:rsidR="00F7316B" w:rsidRPr="00AA5C95" w:rsidRDefault="00000000" w:rsidP="00AA5C95">
            <w:r w:rsidRPr="00AA5C95">
              <w:t>Categoría</w:t>
            </w:r>
          </w:p>
        </w:tc>
        <w:tc>
          <w:tcPr>
            <w:tcW w:w="3115" w:type="dxa"/>
          </w:tcPr>
          <w:p w14:paraId="7ED06919" w14:textId="77777777" w:rsidR="00F7316B" w:rsidRPr="00AA5C95" w:rsidRDefault="00000000" w:rsidP="00AA5C95">
            <w:r w:rsidRPr="00AA5C95">
              <w:t>Evidencias del caso</w:t>
            </w:r>
          </w:p>
        </w:tc>
        <w:tc>
          <w:tcPr>
            <w:tcW w:w="3115" w:type="dxa"/>
          </w:tcPr>
          <w:p w14:paraId="1C5CD274" w14:textId="77777777" w:rsidR="00F7316B" w:rsidRPr="00AA5C95" w:rsidRDefault="00000000" w:rsidP="00AA5C95">
            <w:r w:rsidRPr="00AA5C95">
              <w:t>Interpretación</w:t>
            </w:r>
          </w:p>
        </w:tc>
      </w:tr>
      <w:tr w:rsidR="00F7316B" w:rsidRPr="00AA5C95" w14:paraId="412D8C39" w14:textId="77777777" w:rsidTr="00507591">
        <w:tc>
          <w:tcPr>
            <w:tcW w:w="3116" w:type="dxa"/>
          </w:tcPr>
          <w:p w14:paraId="69511D15" w14:textId="77777777" w:rsidR="00F7316B" w:rsidRPr="00AA5C95" w:rsidRDefault="00000000" w:rsidP="00AA5C95">
            <w:r w:rsidRPr="00AA5C95">
              <w:t>Uso de tecnología</w:t>
            </w:r>
          </w:p>
        </w:tc>
        <w:tc>
          <w:tcPr>
            <w:tcW w:w="3115" w:type="dxa"/>
          </w:tcPr>
          <w:p w14:paraId="67D592A8" w14:textId="77777777" w:rsidR="00F7316B" w:rsidRPr="00AA5C95" w:rsidRDefault="00000000" w:rsidP="00AA5C95">
            <w:r w:rsidRPr="00AA5C95">
              <w:t>Proyectores, Microsoft Teams, software administrativo; uso irregular entre personal.</w:t>
            </w:r>
          </w:p>
        </w:tc>
        <w:tc>
          <w:tcPr>
            <w:tcW w:w="3115" w:type="dxa"/>
          </w:tcPr>
          <w:p w14:paraId="076823AE" w14:textId="77777777" w:rsidR="00F7316B" w:rsidRPr="00AA5C95" w:rsidRDefault="00000000" w:rsidP="00AA5C95">
            <w:r w:rsidRPr="00AA5C95">
              <w:t>Infraestructura mínima con integración no sistematizada.</w:t>
            </w:r>
          </w:p>
        </w:tc>
      </w:tr>
      <w:tr w:rsidR="00F7316B" w:rsidRPr="00AA5C95" w14:paraId="37ECF0F9" w14:textId="77777777" w:rsidTr="00507591">
        <w:tc>
          <w:tcPr>
            <w:tcW w:w="3116" w:type="dxa"/>
          </w:tcPr>
          <w:p w14:paraId="0B694186" w14:textId="77777777" w:rsidR="00F7316B" w:rsidRPr="00AA5C95" w:rsidRDefault="00000000" w:rsidP="00AA5C95">
            <w:r w:rsidRPr="00AA5C95">
              <w:t>Planificación y gestión</w:t>
            </w:r>
          </w:p>
        </w:tc>
        <w:tc>
          <w:tcPr>
            <w:tcW w:w="3115" w:type="dxa"/>
          </w:tcPr>
          <w:p w14:paraId="60036AD9" w14:textId="77777777" w:rsidR="00F7316B" w:rsidRPr="00AA5C95" w:rsidRDefault="00000000" w:rsidP="00AA5C95">
            <w:r w:rsidRPr="00AA5C95">
              <w:t>Decisiones reactivas y puntuales; ausencia de plan institucional de largo plazo.</w:t>
            </w:r>
          </w:p>
        </w:tc>
        <w:tc>
          <w:tcPr>
            <w:tcW w:w="3115" w:type="dxa"/>
          </w:tcPr>
          <w:p w14:paraId="7E26F75F" w14:textId="77777777" w:rsidR="00F7316B" w:rsidRPr="00AA5C95" w:rsidRDefault="00000000" w:rsidP="00AA5C95">
            <w:r w:rsidRPr="00AA5C95">
              <w:t>Falta de alineación estratégica y riesgo de discontinuidad.</w:t>
            </w:r>
          </w:p>
        </w:tc>
      </w:tr>
      <w:tr w:rsidR="00F7316B" w:rsidRPr="00AA5C95" w14:paraId="4995C518" w14:textId="77777777" w:rsidTr="00507591">
        <w:tc>
          <w:tcPr>
            <w:tcW w:w="3116" w:type="dxa"/>
          </w:tcPr>
          <w:p w14:paraId="17E544DF" w14:textId="77777777" w:rsidR="00F7316B" w:rsidRPr="00AA5C95" w:rsidRDefault="00000000" w:rsidP="00AA5C95">
            <w:r w:rsidRPr="00AA5C95">
              <w:t>Rol del administrador</w:t>
            </w:r>
          </w:p>
        </w:tc>
        <w:tc>
          <w:tcPr>
            <w:tcW w:w="3115" w:type="dxa"/>
          </w:tcPr>
          <w:p w14:paraId="518FCC45" w14:textId="77777777" w:rsidR="00F7316B" w:rsidRPr="00AA5C95" w:rsidRDefault="00000000" w:rsidP="00AA5C95">
            <w:r w:rsidRPr="00AA5C95">
              <w:t>Se reconoce su papel central para coordinar y motivar.</w:t>
            </w:r>
          </w:p>
        </w:tc>
        <w:tc>
          <w:tcPr>
            <w:tcW w:w="3115" w:type="dxa"/>
          </w:tcPr>
          <w:p w14:paraId="149C41D2" w14:textId="77777777" w:rsidR="00F7316B" w:rsidRPr="00AA5C95" w:rsidRDefault="00000000" w:rsidP="00AA5C95">
            <w:r w:rsidRPr="00AA5C95">
              <w:t>El liderazgo condiciona el éxito de la innovación tecnológica.</w:t>
            </w:r>
          </w:p>
        </w:tc>
      </w:tr>
      <w:tr w:rsidR="00F7316B" w:rsidRPr="00AA5C95" w14:paraId="0D1AD9A3" w14:textId="77777777" w:rsidTr="00507591">
        <w:tc>
          <w:tcPr>
            <w:tcW w:w="3116" w:type="dxa"/>
          </w:tcPr>
          <w:p w14:paraId="11B6FF37" w14:textId="77777777" w:rsidR="00F7316B" w:rsidRPr="00AA5C95" w:rsidRDefault="00000000" w:rsidP="00AA5C95">
            <w:r w:rsidRPr="00AA5C95">
              <w:lastRenderedPageBreak/>
              <w:t>Competencias necesarias</w:t>
            </w:r>
          </w:p>
        </w:tc>
        <w:tc>
          <w:tcPr>
            <w:tcW w:w="3115" w:type="dxa"/>
          </w:tcPr>
          <w:p w14:paraId="34699E1F" w14:textId="77777777" w:rsidR="00F7316B" w:rsidRPr="00AA5C95" w:rsidRDefault="00000000" w:rsidP="00AA5C95">
            <w:r w:rsidRPr="00AA5C95">
              <w:t>Competencias técnicas + blandas (comunicación, coordinación, gestión del cambio).</w:t>
            </w:r>
          </w:p>
        </w:tc>
        <w:tc>
          <w:tcPr>
            <w:tcW w:w="3115" w:type="dxa"/>
          </w:tcPr>
          <w:p w14:paraId="52E3ED7E" w14:textId="77777777" w:rsidR="00F7316B" w:rsidRPr="00AA5C95" w:rsidRDefault="00000000" w:rsidP="00AA5C95">
            <w:r w:rsidRPr="00AA5C95">
              <w:t>Modelo de competencias integradas para movilizar al equipo.</w:t>
            </w:r>
          </w:p>
        </w:tc>
      </w:tr>
      <w:tr w:rsidR="00F7316B" w:rsidRPr="00AA5C95" w14:paraId="74FF6BAB" w14:textId="77777777" w:rsidTr="00507591">
        <w:tc>
          <w:tcPr>
            <w:tcW w:w="3116" w:type="dxa"/>
          </w:tcPr>
          <w:p w14:paraId="5A1BF40A" w14:textId="77777777" w:rsidR="00F7316B" w:rsidRPr="00AA5C95" w:rsidRDefault="00000000" w:rsidP="00AA5C95">
            <w:r w:rsidRPr="00AA5C95">
              <w:t>Limitaciones y propuestas</w:t>
            </w:r>
          </w:p>
        </w:tc>
        <w:tc>
          <w:tcPr>
            <w:tcW w:w="3115" w:type="dxa"/>
          </w:tcPr>
          <w:p w14:paraId="7D6E1BD0" w14:textId="77777777" w:rsidR="00F7316B" w:rsidRPr="00AA5C95" w:rsidRDefault="00000000" w:rsidP="00AA5C95">
            <w:r w:rsidRPr="00AA5C95">
              <w:t>Infraestructura limitada, poca capacitación, presupuesto reducido; propuestas de formación y plan realista.</w:t>
            </w:r>
          </w:p>
        </w:tc>
        <w:tc>
          <w:tcPr>
            <w:tcW w:w="3115" w:type="dxa"/>
          </w:tcPr>
          <w:p w14:paraId="042E0842" w14:textId="77777777" w:rsidR="00F7316B" w:rsidRPr="00AA5C95" w:rsidRDefault="00000000" w:rsidP="00AA5C95">
            <w:r w:rsidRPr="00AA5C95">
              <w:t>Brechas estructurales que exigen priorización y planificación.</w:t>
            </w:r>
          </w:p>
        </w:tc>
      </w:tr>
    </w:tbl>
    <w:p w14:paraId="40E8FBB7" w14:textId="58CB7D1A" w:rsidR="004E5CB0" w:rsidRPr="00704A56" w:rsidRDefault="00507591" w:rsidP="00704A56">
      <w:r w:rsidRPr="00507591">
        <w:t>La Tabla 1 permite observar que la gestión tecnológica del Liceo San Antonio se encuentra fragmentada, con un uso irregular de las herramientas digitales y una planificación más reactiva que estratégica. Críticamente, esta situación refleja una dependencia excesiva del administrador para coordinar acciones sin un plan institucional de largo plazo, lo que limita la sostenibilidad de las innovaciones. En términos de Murillo (2018), la falta de visión estratégica debilita la posibilidad de consolidar una cultura organizacional orientada al cambio, lo cual explica por qué las iniciativas tecnológicas no logran tener un impacto duradero en la calidad educativa.</w:t>
      </w:r>
    </w:p>
    <w:p w14:paraId="4A666773" w14:textId="77777777" w:rsidR="004E5CB0" w:rsidRDefault="004E5CB0" w:rsidP="00AA5C95">
      <w:pPr>
        <w:rPr>
          <w:b/>
          <w:bCs/>
          <w:i/>
        </w:rPr>
      </w:pPr>
    </w:p>
    <w:p w14:paraId="76770FF7" w14:textId="21796D64" w:rsidR="00F7316B" w:rsidRPr="00AA5C95" w:rsidRDefault="00000000" w:rsidP="00AA5C95">
      <w:pPr>
        <w:rPr>
          <w:b/>
          <w:bCs/>
        </w:rPr>
      </w:pPr>
      <w:r w:rsidRPr="00AA5C95">
        <w:rPr>
          <w:b/>
          <w:bCs/>
          <w:i/>
        </w:rPr>
        <w:t>Tabla 2. Competencias clave del administrador educativo para la gestión tecnológica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3"/>
        <w:gridCol w:w="3114"/>
        <w:gridCol w:w="3117"/>
      </w:tblGrid>
      <w:tr w:rsidR="00F7316B" w:rsidRPr="00AA5C95" w14:paraId="54011451" w14:textId="77777777" w:rsidTr="00507591">
        <w:tc>
          <w:tcPr>
            <w:tcW w:w="3114" w:type="dxa"/>
          </w:tcPr>
          <w:p w14:paraId="50AC6313" w14:textId="77777777" w:rsidR="00F7316B" w:rsidRPr="00AA5C95" w:rsidRDefault="00000000" w:rsidP="00AA5C95">
            <w:r w:rsidRPr="00AA5C95">
              <w:t>Dimensión</w:t>
            </w:r>
          </w:p>
        </w:tc>
        <w:tc>
          <w:tcPr>
            <w:tcW w:w="3115" w:type="dxa"/>
          </w:tcPr>
          <w:p w14:paraId="0061C2EC" w14:textId="77777777" w:rsidR="00F7316B" w:rsidRPr="00AA5C95" w:rsidRDefault="00000000" w:rsidP="00AA5C95">
            <w:r w:rsidRPr="00AA5C95">
              <w:t>Competencias específicas</w:t>
            </w:r>
          </w:p>
        </w:tc>
        <w:tc>
          <w:tcPr>
            <w:tcW w:w="3117" w:type="dxa"/>
          </w:tcPr>
          <w:p w14:paraId="417F843E" w14:textId="77777777" w:rsidR="00F7316B" w:rsidRPr="00AA5C95" w:rsidRDefault="00000000" w:rsidP="00AA5C95">
            <w:r w:rsidRPr="00AA5C95">
              <w:t>Evidencias/Señales en el caso</w:t>
            </w:r>
          </w:p>
        </w:tc>
      </w:tr>
      <w:tr w:rsidR="00F7316B" w:rsidRPr="00AA5C95" w14:paraId="2B7556A1" w14:textId="77777777" w:rsidTr="00507591">
        <w:tc>
          <w:tcPr>
            <w:tcW w:w="3114" w:type="dxa"/>
          </w:tcPr>
          <w:p w14:paraId="48754ED4" w14:textId="77777777" w:rsidR="00F7316B" w:rsidRPr="00AA5C95" w:rsidRDefault="00000000" w:rsidP="00AA5C95">
            <w:r w:rsidRPr="00AA5C95">
              <w:t>Técnica</w:t>
            </w:r>
          </w:p>
        </w:tc>
        <w:tc>
          <w:tcPr>
            <w:tcW w:w="3115" w:type="dxa"/>
          </w:tcPr>
          <w:p w14:paraId="575DE7F7" w14:textId="77777777" w:rsidR="00F7316B" w:rsidRPr="00AA5C95" w:rsidRDefault="00000000" w:rsidP="00AA5C95">
            <w:r w:rsidRPr="00AA5C95">
              <w:t>Competencia digital operativa; planificación tecnológica; uso de datos; evaluación de herramientas.</w:t>
            </w:r>
          </w:p>
        </w:tc>
        <w:tc>
          <w:tcPr>
            <w:tcW w:w="3117" w:type="dxa"/>
          </w:tcPr>
          <w:p w14:paraId="4898DD79" w14:textId="77777777" w:rsidR="00F7316B" w:rsidRPr="00AA5C95" w:rsidRDefault="00000000" w:rsidP="00AA5C95">
            <w:r w:rsidRPr="00AA5C95">
              <w:t>Necesidad de comprender herramientas y su pertinencia institucional.</w:t>
            </w:r>
          </w:p>
        </w:tc>
      </w:tr>
      <w:tr w:rsidR="00F7316B" w:rsidRPr="00AA5C95" w14:paraId="12C7C712" w14:textId="77777777" w:rsidTr="00507591">
        <w:tc>
          <w:tcPr>
            <w:tcW w:w="3114" w:type="dxa"/>
          </w:tcPr>
          <w:p w14:paraId="4F893900" w14:textId="77777777" w:rsidR="00F7316B" w:rsidRPr="00AA5C95" w:rsidRDefault="00000000" w:rsidP="00AA5C95">
            <w:r w:rsidRPr="00AA5C95">
              <w:t>Liderazgo</w:t>
            </w:r>
          </w:p>
        </w:tc>
        <w:tc>
          <w:tcPr>
            <w:tcW w:w="3115" w:type="dxa"/>
          </w:tcPr>
          <w:p w14:paraId="5E5C9F06" w14:textId="77777777" w:rsidR="00F7316B" w:rsidRPr="00AA5C95" w:rsidRDefault="00000000" w:rsidP="00AA5C95">
            <w:r w:rsidRPr="00AA5C95">
              <w:t xml:space="preserve">Liderazgo transformacional; construcción de visión </w:t>
            </w:r>
            <w:r w:rsidRPr="00AA5C95">
              <w:lastRenderedPageBreak/>
              <w:t>compartida; retroalimentación.</w:t>
            </w:r>
          </w:p>
        </w:tc>
        <w:tc>
          <w:tcPr>
            <w:tcW w:w="3117" w:type="dxa"/>
          </w:tcPr>
          <w:p w14:paraId="224D83D8" w14:textId="77777777" w:rsidR="00F7316B" w:rsidRPr="00AA5C95" w:rsidRDefault="00000000" w:rsidP="00AA5C95">
            <w:r w:rsidRPr="00AA5C95">
              <w:lastRenderedPageBreak/>
              <w:t>Reconocimiento del rol del director como motor del cambio.</w:t>
            </w:r>
          </w:p>
        </w:tc>
      </w:tr>
      <w:tr w:rsidR="00F7316B" w:rsidRPr="00AA5C95" w14:paraId="7A20CCC0" w14:textId="77777777" w:rsidTr="00507591">
        <w:tc>
          <w:tcPr>
            <w:tcW w:w="3114" w:type="dxa"/>
          </w:tcPr>
          <w:p w14:paraId="152CA99A" w14:textId="77777777" w:rsidR="00F7316B" w:rsidRPr="00AA5C95" w:rsidRDefault="00000000" w:rsidP="00AA5C95">
            <w:r w:rsidRPr="00AA5C95">
              <w:t>Gestión del cambio</w:t>
            </w:r>
          </w:p>
        </w:tc>
        <w:tc>
          <w:tcPr>
            <w:tcW w:w="3115" w:type="dxa"/>
          </w:tcPr>
          <w:p w14:paraId="6D7324ED" w14:textId="77777777" w:rsidR="00F7316B" w:rsidRPr="00AA5C95" w:rsidRDefault="00000000" w:rsidP="00AA5C95">
            <w:r w:rsidRPr="00AA5C95">
              <w:t>Comunicación efectiva; manejo de resistencias; acompañamiento; monitoreo.</w:t>
            </w:r>
          </w:p>
        </w:tc>
        <w:tc>
          <w:tcPr>
            <w:tcW w:w="3117" w:type="dxa"/>
          </w:tcPr>
          <w:p w14:paraId="755C89D6" w14:textId="77777777" w:rsidR="00F7316B" w:rsidRPr="00AA5C95" w:rsidRDefault="00000000" w:rsidP="00AA5C95">
            <w:r w:rsidRPr="00AA5C95">
              <w:t>Importancia de generar confianza y capacitar de forma continua.</w:t>
            </w:r>
          </w:p>
        </w:tc>
      </w:tr>
    </w:tbl>
    <w:p w14:paraId="30E575EA" w14:textId="02F8FDED" w:rsidR="00A1231F" w:rsidRDefault="00507591" w:rsidP="00AA5C95">
      <w:r w:rsidRPr="00507591">
        <w:t>La Tabla 2 evidencia que las competencias necesarias trascienden el dominio técnico de las TIC, destacando la importancia del liderazgo transformacional, la comunicación efectiva y la gestión del cambio. Críticamente, esto confirma que la tecnología no genera por sí sola un cambio institucional, sino que requiere de un perfil directivo integral capaz de movilizar al equipo humano. A la luz de Vaillant y Rodríguez (2023), la relevancia de estas competencias se intensifica en contextos digitales como el costarricense, donde los recursos son limitados y el liderazgo pedagógico debe suplir carencias estructurales. De esta manera, la tabla pone en evidencia que el reto no es únicamente tecnológico, sino fundamentalmente humano y organizativo.</w:t>
      </w:r>
    </w:p>
    <w:p w14:paraId="0767BC2D" w14:textId="77777777" w:rsidR="00507591" w:rsidRPr="00AA5C95" w:rsidRDefault="00507591" w:rsidP="00AA5C95"/>
    <w:p w14:paraId="7B7699B2" w14:textId="77777777" w:rsidR="00F7316B" w:rsidRPr="00AA5C95" w:rsidRDefault="00000000" w:rsidP="00AA5C95">
      <w:pPr>
        <w:rPr>
          <w:b/>
          <w:bCs/>
        </w:rPr>
      </w:pPr>
      <w:r w:rsidRPr="00AA5C95">
        <w:rPr>
          <w:b/>
          <w:bCs/>
          <w:i/>
        </w:rPr>
        <w:t>Tabla 3. Barreras identificadas y acciones prioritarias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9"/>
        <w:gridCol w:w="2339"/>
        <w:gridCol w:w="2334"/>
        <w:gridCol w:w="2332"/>
      </w:tblGrid>
      <w:tr w:rsidR="00F7316B" w:rsidRPr="00AA5C95" w14:paraId="25BC02ED" w14:textId="77777777" w:rsidTr="00507591">
        <w:tc>
          <w:tcPr>
            <w:tcW w:w="2339" w:type="dxa"/>
          </w:tcPr>
          <w:p w14:paraId="0FF32C84" w14:textId="77777777" w:rsidR="00F7316B" w:rsidRPr="00AA5C95" w:rsidRDefault="00000000" w:rsidP="00AA5C95">
            <w:r w:rsidRPr="00AA5C95">
              <w:t>Barreras</w:t>
            </w:r>
          </w:p>
        </w:tc>
        <w:tc>
          <w:tcPr>
            <w:tcW w:w="2339" w:type="dxa"/>
          </w:tcPr>
          <w:p w14:paraId="7EFF7853" w14:textId="77777777" w:rsidR="00F7316B" w:rsidRPr="00AA5C95" w:rsidRDefault="00000000" w:rsidP="00AA5C95">
            <w:r w:rsidRPr="00AA5C95">
              <w:t>Manifestación en el caso</w:t>
            </w:r>
          </w:p>
        </w:tc>
        <w:tc>
          <w:tcPr>
            <w:tcW w:w="2335" w:type="dxa"/>
          </w:tcPr>
          <w:p w14:paraId="29B80715" w14:textId="77777777" w:rsidR="00F7316B" w:rsidRPr="00AA5C95" w:rsidRDefault="00000000" w:rsidP="00AA5C95">
            <w:r w:rsidRPr="00AA5C95">
              <w:t>Impacto</w:t>
            </w:r>
          </w:p>
        </w:tc>
        <w:tc>
          <w:tcPr>
            <w:tcW w:w="2333" w:type="dxa"/>
          </w:tcPr>
          <w:p w14:paraId="13F47F15" w14:textId="77777777" w:rsidR="00F7316B" w:rsidRPr="00AA5C95" w:rsidRDefault="00000000" w:rsidP="00AA5C95">
            <w:r w:rsidRPr="00AA5C95">
              <w:t>Acción prioritaria</w:t>
            </w:r>
          </w:p>
        </w:tc>
      </w:tr>
      <w:tr w:rsidR="00F7316B" w:rsidRPr="00AA5C95" w14:paraId="4B3BF67D" w14:textId="77777777" w:rsidTr="00507591">
        <w:tc>
          <w:tcPr>
            <w:tcW w:w="2339" w:type="dxa"/>
          </w:tcPr>
          <w:p w14:paraId="38C8FDB6" w14:textId="77777777" w:rsidR="00F7316B" w:rsidRPr="00AA5C95" w:rsidRDefault="00000000" w:rsidP="00AA5C95">
            <w:r w:rsidRPr="00AA5C95">
              <w:t>Infraestructura limitada</w:t>
            </w:r>
          </w:p>
        </w:tc>
        <w:tc>
          <w:tcPr>
            <w:tcW w:w="2339" w:type="dxa"/>
          </w:tcPr>
          <w:p w14:paraId="11BA1120" w14:textId="77777777" w:rsidR="00F7316B" w:rsidRPr="00AA5C95" w:rsidRDefault="00000000" w:rsidP="00AA5C95">
            <w:r w:rsidRPr="00AA5C95">
              <w:t>Equipos insuficientes y heterogéneos; conectividad variable.</w:t>
            </w:r>
          </w:p>
        </w:tc>
        <w:tc>
          <w:tcPr>
            <w:tcW w:w="2335" w:type="dxa"/>
          </w:tcPr>
          <w:p w14:paraId="2A2FC295" w14:textId="77777777" w:rsidR="00F7316B" w:rsidRPr="00AA5C95" w:rsidRDefault="00000000" w:rsidP="00AA5C95">
            <w:r w:rsidRPr="00AA5C95">
              <w:t>Restricción al uso pedagógico sostenido.</w:t>
            </w:r>
          </w:p>
        </w:tc>
        <w:tc>
          <w:tcPr>
            <w:tcW w:w="2333" w:type="dxa"/>
          </w:tcPr>
          <w:p w14:paraId="05488C53" w14:textId="77777777" w:rsidR="00F7316B" w:rsidRPr="00AA5C95" w:rsidRDefault="00000000" w:rsidP="00AA5C95">
            <w:r w:rsidRPr="00AA5C95">
              <w:t>Inversión focalizada según plan institucional.</w:t>
            </w:r>
          </w:p>
        </w:tc>
      </w:tr>
      <w:tr w:rsidR="00F7316B" w:rsidRPr="00AA5C95" w14:paraId="3353F679" w14:textId="77777777" w:rsidTr="00507591">
        <w:tc>
          <w:tcPr>
            <w:tcW w:w="2339" w:type="dxa"/>
          </w:tcPr>
          <w:p w14:paraId="566BE4F0" w14:textId="77777777" w:rsidR="00F7316B" w:rsidRPr="00AA5C95" w:rsidRDefault="00000000" w:rsidP="00AA5C95">
            <w:r w:rsidRPr="00AA5C95">
              <w:t>Capacitación insuficiente</w:t>
            </w:r>
          </w:p>
        </w:tc>
        <w:tc>
          <w:tcPr>
            <w:tcW w:w="2339" w:type="dxa"/>
          </w:tcPr>
          <w:p w14:paraId="043AA8A1" w14:textId="77777777" w:rsidR="00F7316B" w:rsidRPr="00AA5C95" w:rsidRDefault="00000000" w:rsidP="00AA5C95">
            <w:r w:rsidRPr="00AA5C95">
              <w:t>Diferencias en apropiación digital del personal.</w:t>
            </w:r>
          </w:p>
        </w:tc>
        <w:tc>
          <w:tcPr>
            <w:tcW w:w="2335" w:type="dxa"/>
          </w:tcPr>
          <w:p w14:paraId="5963C902" w14:textId="77777777" w:rsidR="00F7316B" w:rsidRPr="00AA5C95" w:rsidRDefault="00000000" w:rsidP="00AA5C95">
            <w:r w:rsidRPr="00AA5C95">
              <w:t>Baja adopción y uso irregular.</w:t>
            </w:r>
          </w:p>
        </w:tc>
        <w:tc>
          <w:tcPr>
            <w:tcW w:w="2333" w:type="dxa"/>
          </w:tcPr>
          <w:p w14:paraId="6423251F" w14:textId="77777777" w:rsidR="00F7316B" w:rsidRPr="00AA5C95" w:rsidRDefault="00000000" w:rsidP="00AA5C95">
            <w:r w:rsidRPr="00AA5C95">
              <w:t>Programa de formación continua por niveles.</w:t>
            </w:r>
          </w:p>
        </w:tc>
      </w:tr>
      <w:tr w:rsidR="00F7316B" w:rsidRPr="00AA5C95" w14:paraId="5C048C1F" w14:textId="77777777" w:rsidTr="00507591">
        <w:tc>
          <w:tcPr>
            <w:tcW w:w="2339" w:type="dxa"/>
          </w:tcPr>
          <w:p w14:paraId="37233C20" w14:textId="77777777" w:rsidR="00F7316B" w:rsidRPr="00AA5C95" w:rsidRDefault="00000000" w:rsidP="00AA5C95">
            <w:r w:rsidRPr="00AA5C95">
              <w:t>Planificación reactiva</w:t>
            </w:r>
          </w:p>
        </w:tc>
        <w:tc>
          <w:tcPr>
            <w:tcW w:w="2339" w:type="dxa"/>
          </w:tcPr>
          <w:p w14:paraId="5DC66BFE" w14:textId="77777777" w:rsidR="00F7316B" w:rsidRPr="00AA5C95" w:rsidRDefault="00000000" w:rsidP="00AA5C95">
            <w:r w:rsidRPr="00AA5C95">
              <w:t>Decisiones puntuales sin hoja de ruta.</w:t>
            </w:r>
          </w:p>
        </w:tc>
        <w:tc>
          <w:tcPr>
            <w:tcW w:w="2335" w:type="dxa"/>
          </w:tcPr>
          <w:p w14:paraId="2029DD58" w14:textId="77777777" w:rsidR="00F7316B" w:rsidRPr="00AA5C95" w:rsidRDefault="00000000" w:rsidP="00AA5C95">
            <w:r w:rsidRPr="00AA5C95">
              <w:t>Dispersión de esfuerzos; poca sostenibilidad.</w:t>
            </w:r>
          </w:p>
        </w:tc>
        <w:tc>
          <w:tcPr>
            <w:tcW w:w="2333" w:type="dxa"/>
          </w:tcPr>
          <w:p w14:paraId="011D4C4B" w14:textId="77777777" w:rsidR="00F7316B" w:rsidRPr="00AA5C95" w:rsidRDefault="00000000" w:rsidP="00AA5C95">
            <w:r w:rsidRPr="00AA5C95">
              <w:t xml:space="preserve">Diseño e implementación de </w:t>
            </w:r>
            <w:r w:rsidRPr="00AA5C95">
              <w:lastRenderedPageBreak/>
              <w:t>plan institucional de gestión tecnológica.</w:t>
            </w:r>
          </w:p>
        </w:tc>
      </w:tr>
    </w:tbl>
    <w:p w14:paraId="19C61545" w14:textId="77777777" w:rsidR="006D36AC" w:rsidRDefault="006D36AC" w:rsidP="004E5CB0"/>
    <w:p w14:paraId="470DC1A6" w14:textId="6AD786F9" w:rsidR="006D36AC" w:rsidRDefault="00507591" w:rsidP="00464832">
      <w:pPr>
        <w:rPr>
          <w:i/>
        </w:rPr>
      </w:pPr>
      <w:r w:rsidRPr="00507591">
        <w:t>La Tabla 3 revela que las barreras estructurales infraestructura deficiente, capacitación insuficiente y planificación reactiva</w:t>
      </w:r>
      <w:r>
        <w:t xml:space="preserve"> </w:t>
      </w:r>
      <w:r w:rsidRPr="00507591">
        <w:t>constituyen obstáculos determinantes para la consolidación de la gestión tecnológica. Críticamente, esta información muestra que el problema no se centra únicamente en la disponibilidad de recursos, sino en la ausencia de una estrategia integral que los articule en función de la calidad institucional. Como señalan Fullan y Quinn (2020), sin coherencia entre metas, recursos y acciones, las instituciones educativas corren el riesgo de dispersar esfuerzos y perpetuar prácticas ineficientes. En el caso del Liceo San Antonio, la interpretación de esta tabla sugiere que las acciones prioritarias propuestas (planificación, formación y priorización de inversiones) no son opcionales, sino condiciones mínimas para avanzar hacia un modelo de gestión sostenible.</w:t>
      </w:r>
    </w:p>
    <w:p w14:paraId="7FF1CC07" w14:textId="77777777" w:rsidR="006D36AC" w:rsidRPr="00AA5C95" w:rsidRDefault="006D36AC" w:rsidP="004E5CB0">
      <w:pPr>
        <w:ind w:firstLine="0"/>
        <w:rPr>
          <w:i/>
        </w:rPr>
      </w:pPr>
    </w:p>
    <w:p w14:paraId="1A1F5B78" w14:textId="62B4F226" w:rsidR="00F7316B" w:rsidRPr="00AA5C95" w:rsidRDefault="00000000" w:rsidP="00AA5C95">
      <w:pPr>
        <w:rPr>
          <w:b/>
          <w:bCs/>
        </w:rPr>
      </w:pPr>
      <w:r w:rsidRPr="00AA5C95">
        <w:rPr>
          <w:b/>
          <w:bCs/>
          <w:i/>
        </w:rPr>
        <w:t>Figura 1. Escala de madurez de la gestión tecnológica en el caso analizado</w:t>
      </w:r>
    </w:p>
    <w:p w14:paraId="4004CDCE" w14:textId="48CDCFB8" w:rsidR="00F7316B" w:rsidRPr="00AA5C95" w:rsidRDefault="0005665E" w:rsidP="00AA5C95">
      <w:r>
        <w:rPr>
          <w:noProof/>
          <w14:ligatures w14:val="standardContextual"/>
        </w:rPr>
        <mc:AlternateContent>
          <mc:Choice Requires="wps">
            <w:drawing>
              <wp:anchor distT="0" distB="0" distL="114300" distR="114300" simplePos="0" relativeHeight="251659264" behindDoc="0" locked="0" layoutInCell="1" allowOverlap="1" wp14:anchorId="1AA69AE4" wp14:editId="0959674F">
                <wp:simplePos x="0" y="0"/>
                <wp:positionH relativeFrom="column">
                  <wp:posOffset>2171700</wp:posOffset>
                </wp:positionH>
                <wp:positionV relativeFrom="paragraph">
                  <wp:posOffset>514350</wp:posOffset>
                </wp:positionV>
                <wp:extent cx="484632" cy="323850"/>
                <wp:effectExtent l="38100" t="0" r="0" b="38100"/>
                <wp:wrapNone/>
                <wp:docPr id="927298968" name="Flecha: hacia abajo 1"/>
                <wp:cNvGraphicFramePr/>
                <a:graphic xmlns:a="http://schemas.openxmlformats.org/drawingml/2006/main">
                  <a:graphicData uri="http://schemas.microsoft.com/office/word/2010/wordprocessingShape">
                    <wps:wsp>
                      <wps:cNvSpPr/>
                      <wps:spPr>
                        <a:xfrm>
                          <a:off x="0" y="0"/>
                          <a:ext cx="484632" cy="3238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E5259D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echa: hacia abajo 1" o:spid="_x0000_s1026" type="#_x0000_t67" style="position:absolute;margin-left:171pt;margin-top:40.5pt;width:38.15pt;height:2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" adj="10800" fillcolor="#156082 [3204]" strokecolor="#030e13 [484]" strokeweight="1pt"/>
            </w:pict>
          </mc:Fallback>
        </mc:AlternateContent>
      </w:r>
      <w:r w:rsidRPr="00AA5C95">
        <w:rPr>
          <w:noProof/>
        </w:rPr>
        <w:drawing>
          <wp:inline distT="0" distB="0" distL="0" distR="0" wp14:anchorId="1A288D0E" wp14:editId="5C06D535">
            <wp:extent cx="5486400" cy="1630180"/>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1_escala_madurez_CORREGIDA.png"/>
                    <pic:cNvPicPr/>
                  </pic:nvPicPr>
                  <pic:blipFill>
                    <a:blip r:embed="rId9"/>
                    <a:stretch>
                      <a:fillRect/>
                    </a:stretch>
                  </pic:blipFill>
                  <pic:spPr>
                    <a:xfrm>
                      <a:off x="0" y="0"/>
                      <a:ext cx="5486400" cy="1630180"/>
                    </a:xfrm>
                    <a:prstGeom prst="rect">
                      <a:avLst/>
                    </a:prstGeom>
                  </pic:spPr>
                </pic:pic>
              </a:graphicData>
            </a:graphic>
          </wp:inline>
        </w:drawing>
      </w:r>
    </w:p>
    <w:p w14:paraId="23866C54" w14:textId="059DADA2" w:rsidR="00205E7F" w:rsidRPr="00AA5C95" w:rsidRDefault="00507591" w:rsidP="00A73060">
      <w:r w:rsidRPr="00507591">
        <w:t>La Figura 1 refleja que el Liceo San Antonio se encuentra en un nivel de madurez tecnológica incipiente a emergente, lo cual evidencia que aún no existe una planificación estructurada ni un uso sistemático de las TIC. Esta ubicación intermedia demuestra que, aunque hay esfuerzos puntuales, la institución carece de políticas sostenidas que permitan avanzar hacia un nivel de consolidación. Interpretando a la luz del marco teórico de Cabero (2021), esto implica que la gestión tecnológica no está articulada con una visión institucional clara, lo que aumenta el riesgo de que los recursos se utilicen de manera reactiva y no estratégica.</w:t>
      </w:r>
    </w:p>
    <w:p w14:paraId="3911F00C" w14:textId="77777777" w:rsidR="00F7316B" w:rsidRPr="00AA5C95" w:rsidRDefault="00000000" w:rsidP="00AA5C95">
      <w:pPr>
        <w:rPr>
          <w:b/>
          <w:bCs/>
        </w:rPr>
      </w:pPr>
      <w:r w:rsidRPr="00AA5C95">
        <w:rPr>
          <w:b/>
          <w:bCs/>
          <w:i/>
        </w:rPr>
        <w:lastRenderedPageBreak/>
        <w:t>Figura 2. Mapa conceptual: liderazgo, planificación y uso pedagógico de TIC</w:t>
      </w:r>
    </w:p>
    <w:p w14:paraId="0032CC89" w14:textId="77777777" w:rsidR="00F7316B" w:rsidRPr="00AA5C95" w:rsidRDefault="00000000" w:rsidP="00AA5C95">
      <w:r w:rsidRPr="00AA5C95">
        <w:rPr>
          <w:noProof/>
        </w:rPr>
        <w:drawing>
          <wp:inline distT="0" distB="0" distL="0" distR="0" wp14:anchorId="4F584FDF" wp14:editId="09FCFAED">
            <wp:extent cx="5486400" cy="326967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2_mapa_conceptual_CORREGIDA.png"/>
                    <pic:cNvPicPr/>
                  </pic:nvPicPr>
                  <pic:blipFill>
                    <a:blip r:embed="rId10"/>
                    <a:stretch>
                      <a:fillRect/>
                    </a:stretch>
                  </pic:blipFill>
                  <pic:spPr>
                    <a:xfrm>
                      <a:off x="0" y="0"/>
                      <a:ext cx="5486400" cy="3269673"/>
                    </a:xfrm>
                    <a:prstGeom prst="rect">
                      <a:avLst/>
                    </a:prstGeom>
                  </pic:spPr>
                </pic:pic>
              </a:graphicData>
            </a:graphic>
          </wp:inline>
        </w:drawing>
      </w:r>
    </w:p>
    <w:p w14:paraId="533D8223" w14:textId="0F067F12" w:rsidR="00A1231F" w:rsidRDefault="00507591" w:rsidP="00AA5C95">
      <w:r w:rsidRPr="00507591">
        <w:t>La Figura 2 muestra la interrelación entre liderazgo, planificación tecnológica y capacitación docente como ejes determinantes de la calidad institucional. Críticamente, este esquema evidencia que la tecnología no puede considerarse como un elemento aislado, sino que depende de la capacidad del administrador para generar confianza, articular esfuerzos y alinear los procesos pedagógicos con las metas institucionales. Esto coincide con lo planteado por Bolívar (2020), quien señala que el liderazgo transformacional es indispensable para movilizar la innovación. En el caso del Liceo San Antonio, el mapa conceptual revela que la debilidad no está solo en los recursos materiales, sino en la ausencia de una visión compartida que integre el uso pedagógico de las TIC con la gestión organizativa.</w:t>
      </w:r>
    </w:p>
    <w:p w14:paraId="4E3C892B" w14:textId="77777777" w:rsidR="00507591" w:rsidRDefault="00507591" w:rsidP="00AA5C95">
      <w:pPr>
        <w:rPr>
          <w:i/>
        </w:rPr>
      </w:pPr>
    </w:p>
    <w:p w14:paraId="3074EC74" w14:textId="77777777" w:rsidR="006D36AC" w:rsidRDefault="006D36AC" w:rsidP="00AA5C95">
      <w:pPr>
        <w:rPr>
          <w:i/>
        </w:rPr>
      </w:pPr>
    </w:p>
    <w:p w14:paraId="6041B4A9" w14:textId="77777777" w:rsidR="006D36AC" w:rsidRDefault="006D36AC" w:rsidP="00AA5C95">
      <w:pPr>
        <w:rPr>
          <w:i/>
        </w:rPr>
      </w:pPr>
    </w:p>
    <w:p w14:paraId="073E7864" w14:textId="77777777" w:rsidR="006D36AC" w:rsidRDefault="006D36AC" w:rsidP="00AA5C95">
      <w:pPr>
        <w:rPr>
          <w:i/>
        </w:rPr>
      </w:pPr>
    </w:p>
    <w:p w14:paraId="66F25A57" w14:textId="77777777" w:rsidR="006D36AC" w:rsidRDefault="006D36AC" w:rsidP="00AA5C95">
      <w:pPr>
        <w:rPr>
          <w:i/>
        </w:rPr>
      </w:pPr>
    </w:p>
    <w:p w14:paraId="37D17B74" w14:textId="77777777" w:rsidR="006D36AC" w:rsidRPr="00AA5C95" w:rsidRDefault="006D36AC" w:rsidP="00AA5C95">
      <w:pPr>
        <w:rPr>
          <w:i/>
        </w:rPr>
      </w:pPr>
    </w:p>
    <w:p w14:paraId="43740606" w14:textId="1E3E332A" w:rsidR="00F7316B" w:rsidRPr="00AA5C95" w:rsidRDefault="00000000" w:rsidP="00AA5C95">
      <w:pPr>
        <w:rPr>
          <w:b/>
          <w:bCs/>
        </w:rPr>
      </w:pPr>
      <w:r w:rsidRPr="00AA5C95">
        <w:rPr>
          <w:b/>
          <w:bCs/>
          <w:i/>
        </w:rPr>
        <w:lastRenderedPageBreak/>
        <w:t>Figura 3. Ruta de mejora priorizada (0–24 meses)</w:t>
      </w:r>
    </w:p>
    <w:p w14:paraId="5517E6D3" w14:textId="297B03F0" w:rsidR="00F7316B" w:rsidRPr="00AA5C95" w:rsidRDefault="00474699" w:rsidP="00AA5C95">
      <w:r>
        <w:rPr>
          <w:noProof/>
          <w14:ligatures w14:val="standardContextual"/>
        </w:rPr>
        <mc:AlternateContent>
          <mc:Choice Requires="wps">
            <w:drawing>
              <wp:anchor distT="0" distB="0" distL="114300" distR="114300" simplePos="0" relativeHeight="251660288" behindDoc="0" locked="0" layoutInCell="1" allowOverlap="1" wp14:anchorId="23662197" wp14:editId="7BA0749B">
                <wp:simplePos x="0" y="0"/>
                <wp:positionH relativeFrom="column">
                  <wp:posOffset>1238250</wp:posOffset>
                </wp:positionH>
                <wp:positionV relativeFrom="paragraph">
                  <wp:posOffset>1068705</wp:posOffset>
                </wp:positionV>
                <wp:extent cx="484632" cy="419100"/>
                <wp:effectExtent l="19050" t="19050" r="29845" b="19050"/>
                <wp:wrapNone/>
                <wp:docPr id="920406282" name="Flecha: hacia arriba 2"/>
                <wp:cNvGraphicFramePr/>
                <a:graphic xmlns:a="http://schemas.openxmlformats.org/drawingml/2006/main">
                  <a:graphicData uri="http://schemas.microsoft.com/office/word/2010/wordprocessingShape">
                    <wps:wsp>
                      <wps:cNvSpPr/>
                      <wps:spPr>
                        <a:xfrm>
                          <a:off x="0" y="0"/>
                          <a:ext cx="484632" cy="419100"/>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FA8E0ED"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lecha: hacia arriba 2" o:spid="_x0000_s1026" type="#_x0000_t68" style="position:absolute;margin-left:97.5pt;margin-top:84.15pt;width:38.15pt;height:33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" adj="10800" fillcolor="#156082 [3204]" strokecolor="#030e13 [484]" strokeweight="1pt"/>
            </w:pict>
          </mc:Fallback>
        </mc:AlternateContent>
      </w:r>
      <w:r>
        <w:rPr>
          <w:noProof/>
          <w14:ligatures w14:val="standardContextual"/>
        </w:rPr>
        <mc:AlternateContent>
          <mc:Choice Requires="wps">
            <w:drawing>
              <wp:anchor distT="0" distB="0" distL="114300" distR="114300" simplePos="0" relativeHeight="251664384" behindDoc="0" locked="0" layoutInCell="1" allowOverlap="1" wp14:anchorId="5B7921E7" wp14:editId="7F5A8BEE">
                <wp:simplePos x="0" y="0"/>
                <wp:positionH relativeFrom="column">
                  <wp:posOffset>2933700</wp:posOffset>
                </wp:positionH>
                <wp:positionV relativeFrom="paragraph">
                  <wp:posOffset>1078230</wp:posOffset>
                </wp:positionV>
                <wp:extent cx="484632" cy="419100"/>
                <wp:effectExtent l="19050" t="19050" r="29845" b="19050"/>
                <wp:wrapNone/>
                <wp:docPr id="2064625851" name="Flecha: hacia arriba 2"/>
                <wp:cNvGraphicFramePr/>
                <a:graphic xmlns:a="http://schemas.openxmlformats.org/drawingml/2006/main">
                  <a:graphicData uri="http://schemas.microsoft.com/office/word/2010/wordprocessingShape">
                    <wps:wsp>
                      <wps:cNvSpPr/>
                      <wps:spPr>
                        <a:xfrm>
                          <a:off x="0" y="0"/>
                          <a:ext cx="484632" cy="419100"/>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F452C13" id="Flecha: hacia arriba 2" o:spid="_x0000_s1026" type="#_x0000_t68" style="position:absolute;margin-left:231pt;margin-top:84.9pt;width:38.15pt;height:33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" adj="10800" fillcolor="#156082 [3204]" strokecolor="#030e13 [484]" strokeweight="1pt"/>
            </w:pict>
          </mc:Fallback>
        </mc:AlternateContent>
      </w:r>
      <w:r>
        <w:rPr>
          <w:noProof/>
          <w14:ligatures w14:val="standardContextual"/>
        </w:rPr>
        <mc:AlternateContent>
          <mc:Choice Requires="wps">
            <w:drawing>
              <wp:anchor distT="0" distB="0" distL="114300" distR="114300" simplePos="0" relativeHeight="251662336" behindDoc="0" locked="0" layoutInCell="1" allowOverlap="1" wp14:anchorId="46E20E15" wp14:editId="796432D3">
                <wp:simplePos x="0" y="0"/>
                <wp:positionH relativeFrom="column">
                  <wp:posOffset>4648200</wp:posOffset>
                </wp:positionH>
                <wp:positionV relativeFrom="paragraph">
                  <wp:posOffset>1078230</wp:posOffset>
                </wp:positionV>
                <wp:extent cx="484632" cy="419100"/>
                <wp:effectExtent l="19050" t="19050" r="29845" b="19050"/>
                <wp:wrapNone/>
                <wp:docPr id="1146307323" name="Flecha: hacia arriba 2"/>
                <wp:cNvGraphicFramePr/>
                <a:graphic xmlns:a="http://schemas.openxmlformats.org/drawingml/2006/main">
                  <a:graphicData uri="http://schemas.microsoft.com/office/word/2010/wordprocessingShape">
                    <wps:wsp>
                      <wps:cNvSpPr/>
                      <wps:spPr>
                        <a:xfrm>
                          <a:off x="0" y="0"/>
                          <a:ext cx="484632" cy="419100"/>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5CA4AEC" id="Flecha: hacia arriba 2" o:spid="_x0000_s1026" type="#_x0000_t68" style="position:absolute;margin-left:366pt;margin-top:84.9pt;width:38.15pt;height:33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" adj="10800" fillcolor="#156082 [3204]" strokecolor="#030e13 [484]" strokeweight="1pt"/>
            </w:pict>
          </mc:Fallback>
        </mc:AlternateContent>
      </w:r>
      <w:r w:rsidRPr="00AA5C95">
        <w:rPr>
          <w:noProof/>
        </w:rPr>
        <w:drawing>
          <wp:inline distT="0" distB="0" distL="0" distR="0" wp14:anchorId="49331291" wp14:editId="475C0E8E">
            <wp:extent cx="5486400" cy="174141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3_ruta_mejora_CORREGIDA.png"/>
                    <pic:cNvPicPr/>
                  </pic:nvPicPr>
                  <pic:blipFill>
                    <a:blip r:embed="rId11"/>
                    <a:stretch>
                      <a:fillRect/>
                    </a:stretch>
                  </pic:blipFill>
                  <pic:spPr>
                    <a:xfrm>
                      <a:off x="0" y="0"/>
                      <a:ext cx="5486400" cy="1741417"/>
                    </a:xfrm>
                    <a:prstGeom prst="rect">
                      <a:avLst/>
                    </a:prstGeom>
                  </pic:spPr>
                </pic:pic>
              </a:graphicData>
            </a:graphic>
          </wp:inline>
        </w:drawing>
      </w:r>
    </w:p>
    <w:p w14:paraId="62EE7EBB" w14:textId="20703660" w:rsidR="00A1231F" w:rsidRPr="00AA5C95" w:rsidRDefault="00507591" w:rsidP="0010495F">
      <w:r w:rsidRPr="00507591">
        <w:t>La Figura 3 propone una secuencia de implementación a corto y mediano plazo, que inicia con la planificación institucional, continúa con la capacitación diferenciada del personal y culmina con la evaluación sistemática de resultados. Desde una interpretación crítica, esta ruta representa no solo un plan operativo, sino una estrategia para superar la toma de decisiones fragmentada que caracteriza actualmente a la institución. El hecho de que se organice por etapas refleja la necesidad de gradualidad, en concordancia con lo que señala Fullan y Quinn (2020) sobre la importancia de la coherencia en los procesos de cambio. Para el Liceo San Antonio, esta ruta constituye un camino realista para transitar de un nivel emergente a uno consolidado de gestión tecnológica, siempre y cuando exista un compromiso sostenido del liderazgo institucional.</w:t>
      </w:r>
    </w:p>
    <w:p w14:paraId="29E9AC45" w14:textId="77777777" w:rsidR="00A1231F" w:rsidRPr="00AA5C95" w:rsidRDefault="00A1231F" w:rsidP="00AA5C95">
      <w:pPr>
        <w:ind w:firstLine="0"/>
      </w:pPr>
    </w:p>
    <w:p w14:paraId="5F19B63B" w14:textId="17F194E4" w:rsidR="00F7316B" w:rsidRPr="00AA5C95" w:rsidRDefault="00000000" w:rsidP="00AA5C95">
      <w:pPr>
        <w:ind w:firstLine="0"/>
      </w:pPr>
      <w:r w:rsidRPr="00AA5C95">
        <w:rPr>
          <w:b/>
        </w:rPr>
        <w:t>Discusión</w:t>
      </w:r>
    </w:p>
    <w:p w14:paraId="7870E05A" w14:textId="77777777" w:rsidR="00036FF8" w:rsidRPr="00AA5C95" w:rsidRDefault="00000000" w:rsidP="00AA5C95">
      <w:r w:rsidRPr="00AA5C95">
        <w:t>Desde una valoración crítica, los resultados permiten evidenciar que, aunque el administrador educativo posee un papel estratégico, las limitaciones estructurales del Liceo San Antonio reducen el alcance de las propuestas. Esto implica que muchas de las recomendaciones, aunque teóricamente viables, requieren de un compromiso sostenido de políticas institucionales y apoyo externo para su ejecución. En este sentido, la gestión de la tecnología no debe considerarse como un esfuerzo aislado, sino como un proceso colectivo que demanda recursos, capacitación continua y visión de largo plazo.</w:t>
      </w:r>
    </w:p>
    <w:p w14:paraId="1D5BE49E" w14:textId="77777777" w:rsidR="00F7316B" w:rsidRPr="00AA5C95" w:rsidRDefault="00000000" w:rsidP="00AA5C95">
      <w:r w:rsidRPr="00AA5C95">
        <w:t xml:space="preserve">Los hallazgos obtenidos en el estudio de caso del Liceo San Antonio permiten reflexionar en torno a las preguntas generadoras planteadas. En relación con la primera, acerca de cómo incide la gestión tecnológica en el desempeño institucional, se observa que la incorporación de </w:t>
      </w:r>
      <w:r w:rsidRPr="00AA5C95">
        <w:lastRenderedPageBreak/>
        <w:t>herramientas digitales ha sido parcial y poco planificada, lo cual limita su potencial de transformación. No obstante, incluso en condiciones de recursos restringidos, se evidencia que la manera en que se gestiona la tecnología determina directamente la organización y el clima institucional.</w:t>
      </w:r>
    </w:p>
    <w:p w14:paraId="695E480E" w14:textId="77777777" w:rsidR="00F7316B" w:rsidRPr="00AA5C95" w:rsidRDefault="00000000" w:rsidP="00AA5C95">
      <w:r w:rsidRPr="00AA5C95">
        <w:t>Respecto a la segunda pregunta, sobre las competencias que debe poseer el administrador educativo para liderar procesos de innovación, los resultados confirman que no basta con el dominio técnico de herramientas digitales. Se requiere integrar competencias blandas como liderazgo transformacional, comunicación efectiva, gestión del cambio y construcción de confianza. Esta combinación coincide con lo planteado en el marco teórico, donde se enfatiza que la dirección escolar debe articular tanto lo pedagógico como lo organizativo en torno a la tecnología.</w:t>
      </w:r>
    </w:p>
    <w:p w14:paraId="60FF25F0" w14:textId="77777777" w:rsidR="00F7316B" w:rsidRPr="00AA5C95" w:rsidRDefault="00000000" w:rsidP="00AA5C95">
      <w:r w:rsidRPr="00AA5C95">
        <w:t>La tercera pregunta generadora, relacionada con la manera en que la implementación tecnológica responde a las demandas de calidad educativa, se responde al constatar que los avances logrados han sido puntuales y fragmentados. La ausencia de una planificación estratégica impide que la tecnología se convierta en un verdadero eje transversal de mejora. Sin embargo, los propios actores entrevistados reconocen la necesidad de establecer políticas internas y planes institucionales, lo cual constituye una base para avanzar hacia un modelo más sostenible y coherente con la calidad educativa del siglo XXI.</w:t>
      </w:r>
    </w:p>
    <w:p w14:paraId="375F54C2" w14:textId="77777777" w:rsidR="00F7316B" w:rsidRPr="00AA5C95" w:rsidRDefault="00000000" w:rsidP="00AA5C95">
      <w:r w:rsidRPr="00AA5C95">
        <w:t>En cuanto al problema de investigación, que interrogaba sobre cuáles son las competencias clave que debe poseer el administrador para gestionar eficazmente la tecnología, los hallazgos reafirman la centralidad de su rol. Su liderazgo no solo condiciona el nivel de apropiación tecnológica, sino también la motivación del equipo y la articulación de esfuerzos. La falta de un plan institucional no es solo un déficit técnico, sino una carencia de visión que debe ser subsanada mediante un liderazgo más estratégico y transformador.</w:t>
      </w:r>
    </w:p>
    <w:p w14:paraId="6F647A8F" w14:textId="4A8BE491" w:rsidR="00205E7F" w:rsidRPr="00AA5C95" w:rsidRDefault="00000000" w:rsidP="00DF5234">
      <w:r w:rsidRPr="00AA5C95">
        <w:t xml:space="preserve">En relación con los objetivos planteados, tanto el general como los específicos, los resultados permiten confirmar que el administrador requiere de un perfil integral. Por un lado, debe poseer competencias técnicas para garantizar la pertinencia y sostenibilidad de la infraestructura tecnológica; por otro, debe ser un líder capaz de movilizar a la comunidad educativa hacia la </w:t>
      </w:r>
      <w:r w:rsidRPr="00AA5C95">
        <w:lastRenderedPageBreak/>
        <w:t>innovación. Además, los hallazgos sobre barreras y propuestas brindan insumos para diseñar lineamientos estratégicos que respondan directamente a los objetivos específicos del estudio.</w:t>
      </w:r>
    </w:p>
    <w:p w14:paraId="3A5AF809" w14:textId="77777777" w:rsidR="00F7316B" w:rsidRDefault="00000000" w:rsidP="00AA5C95">
      <w:r w:rsidRPr="00AA5C95">
        <w:t>Desde una valoración crítica, este estudio aporta evidencia sobre la necesidad de repensar la gestión de la tecnología en contextos escolares como el costarricense. Aunque las limitaciones de infraestructura y presupuesto son reales, la principal lección es que el liderazgo del administrador puede marcar una diferencia sustancial. La investigación demuestra que, aun en condiciones adversas, un liderazgo estratégico orientado a la planificación y la capacitación puede generar cambios significativos en la cultura institucional. De este modo, la discusión evidencia que los hallazgos no solo confirman la literatura revisada, sino que ofrecen aportes prácticos y contextualizados que pueden guiar soluciones reales a los problemas identificados.</w:t>
      </w:r>
    </w:p>
    <w:p w14:paraId="3804A1C9" w14:textId="77777777" w:rsidR="00205E7F" w:rsidRPr="00AA5C95" w:rsidRDefault="00205E7F" w:rsidP="00AA5C95"/>
    <w:p w14:paraId="4EEA506E" w14:textId="77777777" w:rsidR="00F7316B" w:rsidRPr="00AA5C95" w:rsidRDefault="00000000" w:rsidP="00AA5C95">
      <w:pPr>
        <w:ind w:firstLine="0"/>
      </w:pPr>
      <w:r w:rsidRPr="00AA5C95">
        <w:rPr>
          <w:b/>
        </w:rPr>
        <w:t>Conclusiones</w:t>
      </w:r>
    </w:p>
    <w:p w14:paraId="0E1C59AA" w14:textId="77777777" w:rsidR="00F7316B" w:rsidRPr="00AA5C95" w:rsidRDefault="00000000" w:rsidP="00AA5C95">
      <w:r w:rsidRPr="00AA5C95">
        <w:t>La gestión tecnológica en el Liceo San Antonio incide de manera directa en el desempeño institucional, aunque su implementación ha sido parcial y poco planificada. Este hallazgo confirma que la tecnología, cuando se gestiona de forma estratégica, puede convertirse en un eje transversal que impacta la organización, el clima institucional y la calidad de los procesos pedagógicos y administrativos.</w:t>
      </w:r>
    </w:p>
    <w:p w14:paraId="70A89018" w14:textId="77777777" w:rsidR="00F7316B" w:rsidRPr="00AA5C95" w:rsidRDefault="00000000" w:rsidP="00AA5C95">
      <w:r w:rsidRPr="00AA5C95">
        <w:t>El rol del administrador educativo se evidencia como un factor determinante en la integración de la tecnología. Sus competencias deben trascender lo meramente técnico e incluir liderazgo transformacional, comunicación efectiva, gestión del cambio y construcción de consensos. Esta combinación de competencias resulta esencial para orientar a la comunidad educativa hacia la innovación y el uso efectivo de las TIC.</w:t>
      </w:r>
    </w:p>
    <w:p w14:paraId="0DACD18C" w14:textId="77777777" w:rsidR="00F7316B" w:rsidRPr="00AA5C95" w:rsidRDefault="00000000" w:rsidP="00AA5C95">
      <w:r w:rsidRPr="00AA5C95">
        <w:t>La ausencia de una planificación estratégica y la existencia de barreras estructurales como la infraestructura limitada, el presupuesto reducido y la escasa capacitación han restringido el impacto de la tecnología en la institución. Estos factores confirman la necesidad de superar la toma de decisiones reactivas mediante políticas y planes institucionales sostenibles que garanticen continuidad y coherencia en el uso de los recursos tecnológicos.</w:t>
      </w:r>
    </w:p>
    <w:p w14:paraId="39EF9FD5" w14:textId="77777777" w:rsidR="00F7316B" w:rsidRDefault="00000000" w:rsidP="00AA5C95">
      <w:r w:rsidRPr="00AA5C95">
        <w:t xml:space="preserve">A partir de los hallazgos se plantean lineamientos estratégicos para fortalecer la gestión tecnológica desde el rol del administrador: diseñar un plan institucional participativo, implementar </w:t>
      </w:r>
      <w:r w:rsidRPr="00AA5C95">
        <w:lastRenderedPageBreak/>
        <w:t>programas de formación continua, promover el uso pedagógico de las TIC y fomentar alianzas externas para acceder a recursos y asesoría. Estas acciones responden directamente al objetivo general del estudio, al proponer una vía concreta para mejorar la calidad educativa mediante una gestión tecnológica más eficiente y contextualizada.</w:t>
      </w:r>
    </w:p>
    <w:p w14:paraId="5DAC6687" w14:textId="77777777" w:rsidR="00205E7F" w:rsidRPr="00AA5C95" w:rsidRDefault="00205E7F" w:rsidP="00AA5C95"/>
    <w:p w14:paraId="38D37C28" w14:textId="77777777" w:rsidR="00F7316B" w:rsidRPr="00AA5C95" w:rsidRDefault="00000000" w:rsidP="00AA5C95">
      <w:pPr>
        <w:ind w:firstLine="0"/>
      </w:pPr>
      <w:r w:rsidRPr="00AA5C95">
        <w:rPr>
          <w:b/>
        </w:rPr>
        <w:t>Recomendaciones</w:t>
      </w:r>
    </w:p>
    <w:p w14:paraId="244ED2D7" w14:textId="77777777" w:rsidR="00F7316B" w:rsidRPr="00AA5C95" w:rsidRDefault="00000000" w:rsidP="00AA5C95">
      <w:r w:rsidRPr="00AA5C95">
        <w:t>1. Diseñar un plan institucional de gestión tecnológica que parta de un diagnóstico participativo de las necesidades del centro educativo, defina metas claras y establezca indicadores de seguimiento y evaluación.</w:t>
      </w:r>
    </w:p>
    <w:p w14:paraId="7EFB4071" w14:textId="77777777" w:rsidR="00F7316B" w:rsidRPr="00AA5C95" w:rsidRDefault="00000000" w:rsidP="00AA5C95">
      <w:r w:rsidRPr="00AA5C95">
        <w:t>2. Fortalecer las competencias del administrador educativo mediante programas de formación continua en liderazgo digital, gestión del cambio, innovación educativa y uso estratégico de las TIC, asegurando su capacidad para liderar la transformación institucional.</w:t>
      </w:r>
    </w:p>
    <w:p w14:paraId="07E4340D" w14:textId="77777777" w:rsidR="00F7316B" w:rsidRPr="00AA5C95" w:rsidRDefault="00000000" w:rsidP="00AA5C95">
      <w:r w:rsidRPr="00AA5C95">
        <w:t>3. Implementar espacios permanentes de capacitación para el personal docente y administrativo, con programas diferenciados según el nivel de competencia digital, que promuevan tanto el uso pedagógico como el organizativo de la tecnología.</w:t>
      </w:r>
    </w:p>
    <w:p w14:paraId="58AD9A15" w14:textId="77777777" w:rsidR="00F7316B" w:rsidRPr="00AA5C95" w:rsidRDefault="00000000" w:rsidP="00AA5C95">
      <w:r w:rsidRPr="00AA5C95">
        <w:t>4. Fomentar una cultura institucional orientada a la innovación, en la que la tecnología sea reconocida como un eje transversal para mejorar la calidad educativa, la eficiencia administrativa y la participación de la comunidad.</w:t>
      </w:r>
    </w:p>
    <w:p w14:paraId="4A14F9E6" w14:textId="2D350EFA" w:rsidR="004E5CB0" w:rsidRDefault="00000000" w:rsidP="009458B1">
      <w:r w:rsidRPr="00AA5C95">
        <w:t>5. Establecer alianzas estratégicas con instituciones públicas y privadas que faciliten el acceso a recursos tecnológicos, asesoría técnica y oportunidades de formación, así como implementar un sistema de monitoreo y evaluación sistemática del impacto de la tecnología en los procesos escolares.</w:t>
      </w:r>
    </w:p>
    <w:p w14:paraId="0B990A9F" w14:textId="77777777" w:rsidR="004D49E3" w:rsidRDefault="004D49E3" w:rsidP="009458B1"/>
    <w:p w14:paraId="72430B92" w14:textId="77777777" w:rsidR="004D49E3" w:rsidRDefault="004D49E3" w:rsidP="009458B1"/>
    <w:p w14:paraId="0AF6A9CC" w14:textId="77777777" w:rsidR="004D49E3" w:rsidRDefault="004D49E3" w:rsidP="009458B1"/>
    <w:p w14:paraId="336F2F54" w14:textId="77777777" w:rsidR="004D49E3" w:rsidRDefault="004D49E3" w:rsidP="009458B1"/>
    <w:p w14:paraId="2D213549" w14:textId="36C88143" w:rsidR="00205E7F" w:rsidRDefault="00DF5234" w:rsidP="00A73060">
      <w:r>
        <w:br w:type="page"/>
      </w:r>
    </w:p>
    <w:sdt>
      <w:sdtPr>
        <w:rPr>
          <w:rFonts w:ascii="Times New Roman" w:eastAsia="Batang" w:hAnsi="Times New Roman" w:cs="Times New Roman"/>
          <w:color w:val="auto"/>
          <w:sz w:val="24"/>
          <w:szCs w:val="24"/>
        </w:rPr>
        <w:id w:val="846992178"/>
        <w:docPartObj>
          <w:docPartGallery w:val="Bibliographies"/>
          <w:docPartUnique/>
        </w:docPartObj>
      </w:sdtPr>
      <w:sdtEndPr>
        <w:rPr>
          <w:sz w:val="20"/>
          <w:szCs w:val="20"/>
        </w:rPr>
      </w:sdtEndPr>
      <w:sdtContent>
        <w:p w14:paraId="0FA140A0" w14:textId="457D90B0" w:rsidR="005E3445" w:rsidRPr="00A73060" w:rsidRDefault="005E3445">
          <w:pPr>
            <w:pStyle w:val="Ttulo1"/>
            <w:rPr>
              <w:b/>
              <w:bCs/>
              <w:color w:val="000000" w:themeColor="text1"/>
              <w:sz w:val="28"/>
              <w:szCs w:val="28"/>
            </w:rPr>
          </w:pPr>
          <w:r w:rsidRPr="00A73060">
            <w:rPr>
              <w:b/>
              <w:bCs/>
              <w:color w:val="000000" w:themeColor="text1"/>
              <w:sz w:val="28"/>
              <w:szCs w:val="28"/>
            </w:rPr>
            <w:t>Referencias</w:t>
          </w:r>
        </w:p>
        <w:sdt>
          <w:sdtPr>
            <w:rPr>
              <w:sz w:val="20"/>
              <w:szCs w:val="20"/>
            </w:rPr>
            <w:id w:val="-573587230"/>
            <w:bibliography/>
          </w:sdtPr>
          <w:sdtContent>
            <w:p w14:paraId="14ED32BE" w14:textId="1E47638A" w:rsidR="005E26AF" w:rsidRPr="005E26AF" w:rsidRDefault="005E3445" w:rsidP="005E26AF">
              <w:pPr>
                <w:pStyle w:val="Bibliografa"/>
                <w:ind w:left="720" w:hanging="720"/>
                <w:rPr>
                  <w:noProof/>
                  <w:lang w:val="en-US"/>
                </w:rPr>
              </w:pPr>
              <w:r w:rsidRPr="00DB235B">
                <w:rPr>
                  <w:sz w:val="20"/>
                  <w:szCs w:val="20"/>
                </w:rPr>
                <w:fldChar w:fldCharType="begin"/>
              </w:r>
              <w:r w:rsidRPr="00DB235B">
                <w:rPr>
                  <w:sz w:val="20"/>
                  <w:szCs w:val="20"/>
                </w:rPr>
                <w:instrText>BIBLIOGRAPHY</w:instrText>
              </w:r>
              <w:r w:rsidRPr="00DB235B">
                <w:rPr>
                  <w:sz w:val="20"/>
                  <w:szCs w:val="20"/>
                </w:rPr>
                <w:fldChar w:fldCharType="separate"/>
              </w:r>
              <w:r w:rsidR="005E26AF">
                <w:rPr>
                  <w:noProof/>
                </w:rPr>
                <w:t xml:space="preserve">(Fernández, 2. F. (2018). </w:t>
              </w:r>
              <w:r w:rsidR="005E26AF">
                <w:rPr>
                  <w:i/>
                  <w:iCs/>
                  <w:noProof/>
                </w:rPr>
                <w:t>La dirección escolar: Liderazgo para el aprendizaje y la equidad educativa.</w:t>
              </w:r>
              <w:r w:rsidR="005E26AF">
                <w:rPr>
                  <w:noProof/>
                </w:rPr>
                <w:t xml:space="preserve"> </w:t>
              </w:r>
              <w:r w:rsidR="005E26AF" w:rsidRPr="005E26AF">
                <w:rPr>
                  <w:noProof/>
                  <w:lang w:val="en-US"/>
                </w:rPr>
                <w:t>Narcea Ediciones.</w:t>
              </w:r>
            </w:p>
            <w:p w14:paraId="6AC054A0" w14:textId="77777777" w:rsidR="005E26AF" w:rsidRDefault="005E26AF" w:rsidP="005E26AF">
              <w:pPr>
                <w:pStyle w:val="Bibliografa"/>
                <w:ind w:left="720" w:hanging="720"/>
                <w:rPr>
                  <w:noProof/>
                </w:rPr>
              </w:pPr>
              <w:r w:rsidRPr="005E26AF">
                <w:rPr>
                  <w:noProof/>
                  <w:lang w:val="en-US"/>
                </w:rPr>
                <w:t xml:space="preserve">(Fernández, 2. M. (2020). </w:t>
              </w:r>
              <w:r w:rsidRPr="005E26AF">
                <w:rPr>
                  <w:i/>
                  <w:iCs/>
                  <w:noProof/>
                  <w:lang w:val="en-US"/>
                </w:rPr>
                <w:t>Coherence: The right drivers in action for schools, districts, and systems.</w:t>
              </w:r>
              <w:r w:rsidRPr="005E26AF">
                <w:rPr>
                  <w:noProof/>
                  <w:lang w:val="en-US"/>
                </w:rPr>
                <w:t xml:space="preserve"> </w:t>
              </w:r>
              <w:r>
                <w:rPr>
                  <w:noProof/>
                </w:rPr>
                <w:t>Corwin Press.</w:t>
              </w:r>
            </w:p>
            <w:p w14:paraId="6F7B6167" w14:textId="77777777" w:rsidR="005E26AF" w:rsidRDefault="005E26AF" w:rsidP="005E26AF">
              <w:pPr>
                <w:pStyle w:val="Bibliografa"/>
                <w:ind w:left="720" w:hanging="720"/>
                <w:rPr>
                  <w:noProof/>
                </w:rPr>
              </w:pPr>
              <w:r>
                <w:rPr>
                  <w:noProof/>
                </w:rPr>
                <w:t xml:space="preserve">Área Moreira, M. (2018). </w:t>
              </w:r>
              <w:r>
                <w:rPr>
                  <w:i/>
                  <w:iCs/>
                  <w:noProof/>
                </w:rPr>
                <w:t>La integración de las TIC en la educación: Modelos, experiencias y propuestas.</w:t>
              </w:r>
              <w:r>
                <w:rPr>
                  <w:noProof/>
                </w:rPr>
                <w:t xml:space="preserve"> Editorial Síntesis.</w:t>
              </w:r>
            </w:p>
            <w:p w14:paraId="6B54A01B" w14:textId="77777777" w:rsidR="005E26AF" w:rsidRDefault="005E26AF" w:rsidP="005E26AF">
              <w:pPr>
                <w:pStyle w:val="Bibliografa"/>
                <w:ind w:left="720" w:hanging="720"/>
                <w:rPr>
                  <w:noProof/>
                </w:rPr>
              </w:pPr>
              <w:r>
                <w:rPr>
                  <w:noProof/>
                </w:rPr>
                <w:t xml:space="preserve">Area-Moreira, M. (2018). </w:t>
              </w:r>
              <w:r>
                <w:rPr>
                  <w:i/>
                  <w:iCs/>
                  <w:noProof/>
                </w:rPr>
                <w:t xml:space="preserve">La transformación digital de la educación: Tecnología y competencias docentes. Revista Latinoamericana de Tecnología Educativa, 17(2), 9–22. </w:t>
              </w:r>
              <w:r>
                <w:rPr>
                  <w:noProof/>
                </w:rPr>
                <w:t>. Obtenido de https://doi.org/10.17398/1695-288X.17.2.9</w:t>
              </w:r>
            </w:p>
            <w:p w14:paraId="288F1708" w14:textId="77777777" w:rsidR="005E26AF" w:rsidRDefault="005E26AF" w:rsidP="005E26AF">
              <w:pPr>
                <w:pStyle w:val="Bibliografa"/>
                <w:ind w:left="720" w:hanging="720"/>
                <w:rPr>
                  <w:noProof/>
                </w:rPr>
              </w:pPr>
              <w:r>
                <w:rPr>
                  <w:noProof/>
                </w:rPr>
                <w:t xml:space="preserve">Bolívar, A. (2020). </w:t>
              </w:r>
              <w:r>
                <w:rPr>
                  <w:i/>
                  <w:iCs/>
                  <w:noProof/>
                </w:rPr>
                <w:t>Liderazgo y mejora escolar: Hacia un liderazgo pedagógico.</w:t>
              </w:r>
              <w:r>
                <w:rPr>
                  <w:noProof/>
                </w:rPr>
                <w:t xml:space="preserve"> Editorial La Muralla.</w:t>
              </w:r>
            </w:p>
            <w:p w14:paraId="1473650D" w14:textId="77777777" w:rsidR="005E26AF" w:rsidRDefault="005E26AF" w:rsidP="005E26AF">
              <w:pPr>
                <w:pStyle w:val="Bibliografa"/>
                <w:ind w:left="720" w:hanging="720"/>
                <w:rPr>
                  <w:noProof/>
                </w:rPr>
              </w:pPr>
              <w:r>
                <w:rPr>
                  <w:noProof/>
                </w:rPr>
                <w:t xml:space="preserve">Cabero, J. &amp;. (2021). </w:t>
              </w:r>
              <w:r>
                <w:rPr>
                  <w:i/>
                  <w:iCs/>
                  <w:noProof/>
                </w:rPr>
                <w:t xml:space="preserve">Competencias digitales en la formación del profesorado: Retos y propuestas. Revista de Educación a Distancia, 21(67), 1–23. </w:t>
              </w:r>
              <w:r>
                <w:rPr>
                  <w:noProof/>
                </w:rPr>
                <w:t>. Obtenido de https://doi.org/10.6018/red.454181</w:t>
              </w:r>
            </w:p>
            <w:p w14:paraId="29F860B7" w14:textId="77777777" w:rsidR="005E26AF" w:rsidRDefault="005E26AF" w:rsidP="005E26AF">
              <w:pPr>
                <w:pStyle w:val="Bibliografa"/>
                <w:ind w:left="720" w:hanging="720"/>
                <w:rPr>
                  <w:noProof/>
                </w:rPr>
              </w:pPr>
              <w:r>
                <w:rPr>
                  <w:noProof/>
                </w:rPr>
                <w:t xml:space="preserve">Cabero, J. (2021). </w:t>
              </w:r>
              <w:r>
                <w:rPr>
                  <w:i/>
                  <w:iCs/>
                  <w:noProof/>
                </w:rPr>
                <w:t>Tecnologías de la información y la comunicación para la innovación educativa.</w:t>
              </w:r>
              <w:r>
                <w:rPr>
                  <w:noProof/>
                </w:rPr>
                <w:t xml:space="preserve"> Editorial Pirámide.</w:t>
              </w:r>
            </w:p>
            <w:p w14:paraId="38A320C7" w14:textId="77777777" w:rsidR="005E26AF" w:rsidRDefault="005E26AF" w:rsidP="005E26AF">
              <w:pPr>
                <w:pStyle w:val="Bibliografa"/>
                <w:ind w:left="720" w:hanging="720"/>
                <w:rPr>
                  <w:noProof/>
                </w:rPr>
              </w:pPr>
              <w:r>
                <w:rPr>
                  <w:noProof/>
                </w:rPr>
                <w:t xml:space="preserve">Fernández, M. (2019). </w:t>
              </w:r>
              <w:r>
                <w:rPr>
                  <w:i/>
                  <w:iCs/>
                  <w:noProof/>
                </w:rPr>
                <w:t xml:space="preserve">Competencias digitales y liderazgo educativo en la sociedad del conocimiento. Revista Iberoamericana de Educación, 79(1), 45-62. </w:t>
              </w:r>
              <w:r>
                <w:rPr>
                  <w:noProof/>
                </w:rPr>
                <w:t>. Obtenido de https://doi.org/10.35362/rie7913396</w:t>
              </w:r>
            </w:p>
            <w:p w14:paraId="652D3307" w14:textId="77777777" w:rsidR="005E26AF" w:rsidRDefault="005E26AF" w:rsidP="005E26AF">
              <w:pPr>
                <w:pStyle w:val="Bibliografa"/>
                <w:ind w:left="720" w:hanging="720"/>
                <w:rPr>
                  <w:noProof/>
                </w:rPr>
              </w:pPr>
              <w:r>
                <w:rPr>
                  <w:noProof/>
                </w:rPr>
                <w:t xml:space="preserve">Fullan, M. (2020). </w:t>
              </w:r>
              <w:r w:rsidRPr="005E26AF">
                <w:rPr>
                  <w:i/>
                  <w:iCs/>
                  <w:noProof/>
                  <w:lang w:val="en-US"/>
                </w:rPr>
                <w:t>Leading in a culture of change.</w:t>
              </w:r>
              <w:r w:rsidRPr="005E26AF">
                <w:rPr>
                  <w:noProof/>
                  <w:lang w:val="en-US"/>
                </w:rPr>
                <w:t xml:space="preserve"> </w:t>
              </w:r>
              <w:r>
                <w:rPr>
                  <w:noProof/>
                </w:rPr>
                <w:t>Jossey-Bass.</w:t>
              </w:r>
            </w:p>
            <w:p w14:paraId="120B915A" w14:textId="77777777" w:rsidR="005E26AF" w:rsidRPr="005E26AF" w:rsidRDefault="005E26AF" w:rsidP="005E26AF">
              <w:pPr>
                <w:pStyle w:val="Bibliografa"/>
                <w:ind w:left="720" w:hanging="720"/>
                <w:rPr>
                  <w:noProof/>
                  <w:lang w:val="en-US"/>
                </w:rPr>
              </w:pPr>
              <w:r>
                <w:rPr>
                  <w:noProof/>
                </w:rPr>
                <w:t xml:space="preserve">Hernández-Sampieri, R. &amp;. (2018). </w:t>
              </w:r>
              <w:r>
                <w:rPr>
                  <w:i/>
                  <w:iCs/>
                  <w:noProof/>
                </w:rPr>
                <w:t>Metodología de la investigación: Las rutas cuantitativa, cualitativa y mixta.</w:t>
              </w:r>
              <w:r>
                <w:rPr>
                  <w:noProof/>
                </w:rPr>
                <w:t xml:space="preserve"> </w:t>
              </w:r>
              <w:r w:rsidRPr="005E26AF">
                <w:rPr>
                  <w:noProof/>
                  <w:lang w:val="en-US"/>
                </w:rPr>
                <w:t>McGraw-Hill.</w:t>
              </w:r>
            </w:p>
            <w:p w14:paraId="60D3DC32" w14:textId="77777777" w:rsidR="005E26AF" w:rsidRDefault="005E26AF" w:rsidP="005E26AF">
              <w:pPr>
                <w:pStyle w:val="Bibliografa"/>
                <w:ind w:left="720" w:hanging="720"/>
                <w:rPr>
                  <w:noProof/>
                </w:rPr>
              </w:pPr>
              <w:r w:rsidRPr="005E26AF">
                <w:rPr>
                  <w:noProof/>
                  <w:lang w:val="en-US"/>
                </w:rPr>
                <w:t xml:space="preserve">OECD. (2021). </w:t>
              </w:r>
              <w:r w:rsidRPr="005E26AF">
                <w:rPr>
                  <w:i/>
                  <w:iCs/>
                  <w:noProof/>
                  <w:lang w:val="en-US"/>
                </w:rPr>
                <w:t xml:space="preserve">*Digital education outlook Pushing the frontiers with artificial intelligence, blockchain and robots*. </w:t>
              </w:r>
              <w:r>
                <w:rPr>
                  <w:i/>
                  <w:iCs/>
                  <w:noProof/>
                </w:rPr>
                <w:t xml:space="preserve">OECD Publishing. </w:t>
              </w:r>
              <w:r>
                <w:rPr>
                  <w:noProof/>
                </w:rPr>
                <w:t>. Obtenido de https://doi.org/10.1787/589b283f-en</w:t>
              </w:r>
            </w:p>
            <w:p w14:paraId="3AB35457" w14:textId="77777777" w:rsidR="005E26AF" w:rsidRDefault="005E26AF" w:rsidP="005E26AF">
              <w:pPr>
                <w:pStyle w:val="Bibliografa"/>
                <w:ind w:left="720" w:hanging="720"/>
                <w:rPr>
                  <w:noProof/>
                </w:rPr>
              </w:pPr>
              <w:r>
                <w:rPr>
                  <w:noProof/>
                </w:rPr>
                <w:t xml:space="preserve">Pública., M. d. (2022). </w:t>
              </w:r>
              <w:r>
                <w:rPr>
                  <w:i/>
                  <w:iCs/>
                  <w:noProof/>
                </w:rPr>
                <w:t xml:space="preserve">Informe anual sobre la educación secundaria en Costa Rica. MEP. </w:t>
              </w:r>
              <w:r>
                <w:rPr>
                  <w:noProof/>
                </w:rPr>
                <w:t>. Obtenido de https://www.mep.go.cr</w:t>
              </w:r>
            </w:p>
            <w:p w14:paraId="0CB74FD8" w14:textId="77777777" w:rsidR="005E26AF" w:rsidRDefault="005E26AF" w:rsidP="005E26AF">
              <w:pPr>
                <w:pStyle w:val="Bibliografa"/>
                <w:ind w:left="720" w:hanging="720"/>
                <w:rPr>
                  <w:noProof/>
                </w:rPr>
              </w:pPr>
              <w:r>
                <w:rPr>
                  <w:noProof/>
                </w:rPr>
                <w:lastRenderedPageBreak/>
                <w:t xml:space="preserve">Salinas, J. (2022). </w:t>
              </w:r>
              <w:r>
                <w:rPr>
                  <w:i/>
                  <w:iCs/>
                  <w:noProof/>
                </w:rPr>
                <w:t>Innovación docente con tecnologías digitales: Retos y oportunidades en la educación superior. RIED. Revista Iberoamericana de Educación a Distancia, 25(2), 15-33.</w:t>
              </w:r>
              <w:r>
                <w:rPr>
                  <w:noProof/>
                </w:rPr>
                <w:t xml:space="preserve"> Obtenido de https://doi.org/10.5944/ried.25.2.32165</w:t>
              </w:r>
            </w:p>
            <w:p w14:paraId="6F7EDAD2" w14:textId="77777777" w:rsidR="005E26AF" w:rsidRPr="005E26AF" w:rsidRDefault="005E26AF" w:rsidP="005E26AF">
              <w:pPr>
                <w:pStyle w:val="Bibliografa"/>
                <w:ind w:left="720" w:hanging="720"/>
                <w:rPr>
                  <w:noProof/>
                  <w:lang w:val="en-US"/>
                </w:rPr>
              </w:pPr>
              <w:r w:rsidRPr="005E26AF">
                <w:rPr>
                  <w:noProof/>
                  <w:lang w:val="en-US"/>
                </w:rPr>
                <w:t xml:space="preserve">UNESCO. (2019). </w:t>
              </w:r>
              <w:r w:rsidRPr="005E26AF">
                <w:rPr>
                  <w:i/>
                  <w:iCs/>
                  <w:noProof/>
                  <w:lang w:val="en-US"/>
                </w:rPr>
                <w:t>ICT competency framework for teachers. United Nations Educational, Scientific and Cultural Organization.</w:t>
              </w:r>
              <w:r w:rsidRPr="005E26AF">
                <w:rPr>
                  <w:noProof/>
                  <w:lang w:val="en-US"/>
                </w:rPr>
                <w:t xml:space="preserve"> Obtenido de https://unesdoc.unesco.org/ark:/48223/pf0000371027</w:t>
              </w:r>
            </w:p>
            <w:p w14:paraId="709DA3D2" w14:textId="77777777" w:rsidR="005E26AF" w:rsidRDefault="005E26AF" w:rsidP="005E26AF">
              <w:pPr>
                <w:pStyle w:val="Bibliografa"/>
                <w:ind w:left="720" w:hanging="720"/>
                <w:rPr>
                  <w:noProof/>
                </w:rPr>
              </w:pPr>
              <w:r w:rsidRPr="005E26AF">
                <w:rPr>
                  <w:noProof/>
                  <w:lang w:val="en-US"/>
                </w:rPr>
                <w:t xml:space="preserve">UNESCO. (2020). </w:t>
              </w:r>
              <w:r w:rsidRPr="005E26AF">
                <w:rPr>
                  <w:i/>
                  <w:iCs/>
                  <w:noProof/>
                  <w:lang w:val="en-US"/>
                </w:rPr>
                <w:t>ICT Competency Framework for Teachers* (3rd ed.).</w:t>
              </w:r>
              <w:r w:rsidRPr="005E26AF">
                <w:rPr>
                  <w:noProof/>
                  <w:lang w:val="en-US"/>
                </w:rPr>
                <w:t xml:space="preserve"> </w:t>
              </w:r>
              <w:r>
                <w:rPr>
                  <w:noProof/>
                </w:rPr>
                <w:t>UNESCO Publishing.</w:t>
              </w:r>
            </w:p>
            <w:p w14:paraId="6AA2A11A" w14:textId="77777777" w:rsidR="005E26AF" w:rsidRDefault="005E26AF" w:rsidP="005E26AF">
              <w:pPr>
                <w:pStyle w:val="Bibliografa"/>
                <w:ind w:left="720" w:hanging="720"/>
                <w:rPr>
                  <w:noProof/>
                </w:rPr>
              </w:pPr>
              <w:r>
                <w:rPr>
                  <w:noProof/>
                </w:rPr>
                <w:t xml:space="preserve">Vaillant, D. &amp;. (2023). </w:t>
              </w:r>
              <w:r>
                <w:rPr>
                  <w:i/>
                  <w:iCs/>
                  <w:noProof/>
                </w:rPr>
                <w:t xml:space="preserve">Liderazgo escolar en contextos digitales: Desafíos y oportunidades. Revista Educación y Pedagogía, 35(90), 55-72. </w:t>
              </w:r>
              <w:r>
                <w:rPr>
                  <w:noProof/>
                </w:rPr>
                <w:t>. Obtenido de https://doi.org/10.17533/udea.rep.n90a03</w:t>
              </w:r>
            </w:p>
            <w:p w14:paraId="7C0B5F59" w14:textId="77777777" w:rsidR="005E26AF" w:rsidRDefault="005E26AF" w:rsidP="005E26AF">
              <w:pPr>
                <w:pStyle w:val="Bibliografa"/>
                <w:ind w:left="720" w:hanging="720"/>
                <w:rPr>
                  <w:noProof/>
                </w:rPr>
              </w:pPr>
              <w:r w:rsidRPr="005E26AF">
                <w:rPr>
                  <w:noProof/>
                  <w:lang w:val="en-US"/>
                </w:rPr>
                <w:t xml:space="preserve">Yin, R. K. (2018). </w:t>
              </w:r>
              <w:r w:rsidRPr="005E26AF">
                <w:rPr>
                  <w:i/>
                  <w:iCs/>
                  <w:noProof/>
                  <w:lang w:val="en-US"/>
                </w:rPr>
                <w:t>Case study research and applications: Design and methods (6th ed.).</w:t>
              </w:r>
              <w:r w:rsidRPr="005E26AF">
                <w:rPr>
                  <w:noProof/>
                  <w:lang w:val="en-US"/>
                </w:rPr>
                <w:t xml:space="preserve"> </w:t>
              </w:r>
              <w:r>
                <w:rPr>
                  <w:noProof/>
                </w:rPr>
                <w:t>SAGE Publications.</w:t>
              </w:r>
            </w:p>
            <w:p w14:paraId="3838E4D6" w14:textId="0D5F8F7A" w:rsidR="005E3445" w:rsidRPr="00DB235B" w:rsidRDefault="005E3445" w:rsidP="005E26AF">
              <w:pPr>
                <w:rPr>
                  <w:sz w:val="20"/>
                  <w:szCs w:val="20"/>
                </w:rPr>
              </w:pPr>
              <w:r w:rsidRPr="00DB235B">
                <w:rPr>
                  <w:b/>
                  <w:bCs/>
                  <w:sz w:val="20"/>
                  <w:szCs w:val="20"/>
                </w:rPr>
                <w:fldChar w:fldCharType="end"/>
              </w:r>
            </w:p>
          </w:sdtContent>
        </w:sdt>
      </w:sdtContent>
    </w:sdt>
    <w:p w14:paraId="0D9E20B2" w14:textId="77777777" w:rsidR="00DB235B" w:rsidRDefault="00DB235B" w:rsidP="00205E7F">
      <w:pPr>
        <w:ind w:firstLine="0"/>
        <w:rPr>
          <w:b/>
        </w:rPr>
      </w:pPr>
    </w:p>
    <w:p w14:paraId="6FF405D9" w14:textId="77777777" w:rsidR="00DB235B" w:rsidRDefault="00DB235B" w:rsidP="00205E7F">
      <w:pPr>
        <w:ind w:firstLine="0"/>
        <w:rPr>
          <w:b/>
          <w:bCs/>
        </w:rPr>
      </w:pPr>
    </w:p>
    <w:p w14:paraId="2BCE7C34" w14:textId="77777777" w:rsidR="00C60ACC" w:rsidRDefault="00C60ACC" w:rsidP="00205E7F">
      <w:pPr>
        <w:ind w:firstLine="0"/>
        <w:rPr>
          <w:b/>
          <w:bCs/>
        </w:rPr>
      </w:pPr>
    </w:p>
    <w:p w14:paraId="5C11FE86" w14:textId="77777777" w:rsidR="00C60ACC" w:rsidRDefault="00C60ACC" w:rsidP="00205E7F">
      <w:pPr>
        <w:ind w:firstLine="0"/>
        <w:rPr>
          <w:b/>
          <w:bCs/>
        </w:rPr>
      </w:pPr>
    </w:p>
    <w:p w14:paraId="6F6C045D" w14:textId="77777777" w:rsidR="00C60ACC" w:rsidRDefault="00C60ACC" w:rsidP="00205E7F">
      <w:pPr>
        <w:ind w:firstLine="0"/>
        <w:rPr>
          <w:b/>
          <w:bCs/>
        </w:rPr>
      </w:pPr>
    </w:p>
    <w:p w14:paraId="29F3B5C3" w14:textId="77777777" w:rsidR="00C60ACC" w:rsidRDefault="00C60ACC" w:rsidP="00205E7F">
      <w:pPr>
        <w:ind w:firstLine="0"/>
        <w:rPr>
          <w:b/>
          <w:bCs/>
        </w:rPr>
      </w:pPr>
    </w:p>
    <w:p w14:paraId="1EA2BC91" w14:textId="77777777" w:rsidR="00C60ACC" w:rsidRDefault="00C60ACC" w:rsidP="00205E7F">
      <w:pPr>
        <w:ind w:firstLine="0"/>
        <w:rPr>
          <w:b/>
          <w:bCs/>
        </w:rPr>
      </w:pPr>
    </w:p>
    <w:p w14:paraId="0E56E3D8" w14:textId="77777777" w:rsidR="00C60ACC" w:rsidRDefault="00C60ACC" w:rsidP="00205E7F">
      <w:pPr>
        <w:ind w:firstLine="0"/>
        <w:rPr>
          <w:b/>
          <w:bCs/>
        </w:rPr>
      </w:pPr>
    </w:p>
    <w:p w14:paraId="729FFE28" w14:textId="77777777" w:rsidR="00C60ACC" w:rsidRDefault="00C60ACC" w:rsidP="00205E7F">
      <w:pPr>
        <w:ind w:firstLine="0"/>
        <w:rPr>
          <w:b/>
          <w:bCs/>
        </w:rPr>
      </w:pPr>
    </w:p>
    <w:p w14:paraId="623E1999" w14:textId="77777777" w:rsidR="00C60ACC" w:rsidRDefault="00C60ACC" w:rsidP="00205E7F">
      <w:pPr>
        <w:ind w:firstLine="0"/>
        <w:rPr>
          <w:b/>
          <w:bCs/>
        </w:rPr>
      </w:pPr>
    </w:p>
    <w:p w14:paraId="6ABFD72D" w14:textId="77777777" w:rsidR="00C60ACC" w:rsidRDefault="00C60ACC" w:rsidP="00205E7F">
      <w:pPr>
        <w:ind w:firstLine="0"/>
        <w:rPr>
          <w:b/>
          <w:bCs/>
        </w:rPr>
      </w:pPr>
    </w:p>
    <w:p w14:paraId="3A868BC6" w14:textId="77777777" w:rsidR="00C60ACC" w:rsidRDefault="00C60ACC" w:rsidP="00205E7F">
      <w:pPr>
        <w:ind w:firstLine="0"/>
        <w:rPr>
          <w:b/>
          <w:bCs/>
        </w:rPr>
      </w:pPr>
    </w:p>
    <w:p w14:paraId="468F82A3" w14:textId="77777777" w:rsidR="00C60ACC" w:rsidRDefault="00C60ACC" w:rsidP="00205E7F">
      <w:pPr>
        <w:ind w:firstLine="0"/>
        <w:rPr>
          <w:b/>
          <w:bCs/>
        </w:rPr>
      </w:pPr>
    </w:p>
    <w:p w14:paraId="57FBA58F" w14:textId="77777777" w:rsidR="00C60ACC" w:rsidRDefault="00C60ACC" w:rsidP="00205E7F">
      <w:pPr>
        <w:ind w:firstLine="0"/>
        <w:rPr>
          <w:b/>
          <w:bCs/>
        </w:rPr>
      </w:pPr>
    </w:p>
    <w:p w14:paraId="1F2DB957" w14:textId="77777777" w:rsidR="00DB235B" w:rsidRDefault="00DB235B" w:rsidP="00205E7F">
      <w:pPr>
        <w:ind w:firstLine="0"/>
        <w:rPr>
          <w:b/>
          <w:bCs/>
        </w:rPr>
      </w:pPr>
    </w:p>
    <w:p w14:paraId="5D7C7DC1" w14:textId="77777777" w:rsidR="004D49E3" w:rsidRDefault="004D49E3" w:rsidP="00005EA9">
      <w:pPr>
        <w:jc w:val="center"/>
        <w:rPr>
          <w:b/>
          <w:bCs/>
        </w:rPr>
      </w:pPr>
    </w:p>
    <w:p w14:paraId="665A1ED5" w14:textId="6C0B3F01" w:rsidR="00005EA9" w:rsidRPr="00AA5C95" w:rsidRDefault="00005EA9" w:rsidP="00C60ACC">
      <w:pPr>
        <w:jc w:val="center"/>
        <w:rPr>
          <w:b/>
          <w:bCs/>
        </w:rPr>
      </w:pPr>
      <w:r w:rsidRPr="00AA5C95">
        <w:rPr>
          <w:b/>
          <w:bCs/>
        </w:rPr>
        <w:lastRenderedPageBreak/>
        <w:t>ANEXO 1. GUÍA DE ENTREVISTA SEMIESTRUCTURADA</w:t>
      </w:r>
    </w:p>
    <w:p w14:paraId="3F67F5F8" w14:textId="77777777" w:rsidR="000C7397" w:rsidRPr="00AA5C95" w:rsidRDefault="000C7397" w:rsidP="00AA5C95">
      <w:r w:rsidRPr="00AA5C95">
        <w:rPr>
          <w:b/>
          <w:bCs/>
        </w:rPr>
        <w:t>Título:</w:t>
      </w:r>
      <w:r w:rsidRPr="00AA5C95">
        <w:t xml:space="preserve"> Competencias del administrador educativo en la gestión de la tecnología en el Liceo San Antonio</w:t>
      </w:r>
    </w:p>
    <w:p w14:paraId="1254028A" w14:textId="77777777" w:rsidR="000C7397" w:rsidRPr="00AA5C95" w:rsidRDefault="000C7397" w:rsidP="00AA5C95">
      <w:r w:rsidRPr="00AA5C95">
        <w:rPr>
          <w:b/>
          <w:bCs/>
        </w:rPr>
        <w:t>Objetivo del instrumento:</w:t>
      </w:r>
      <w:r w:rsidRPr="00AA5C95">
        <w:t xml:space="preserve"> Obtener información cualitativa sobre las competencias, prácticas y desafíos en la gestión tecnológica desde la perspectiva del administrador y otros actores clave del Liceo San Antonio.</w:t>
      </w:r>
    </w:p>
    <w:p w14:paraId="3BF21AA3" w14:textId="77777777" w:rsidR="000C7397" w:rsidRPr="00AA5C95" w:rsidRDefault="000C7397" w:rsidP="00AA5C95">
      <w:r w:rsidRPr="00AA5C95">
        <w:rPr>
          <w:b/>
          <w:bCs/>
        </w:rPr>
        <w:t>Población entrevistada:</w:t>
      </w:r>
      <w:r w:rsidRPr="00AA5C95">
        <w:t xml:space="preserve"> Administrador institucional, personal docente y administrativo vinculado con la gestión tecnológica.</w:t>
      </w:r>
    </w:p>
    <w:p w14:paraId="51F4A306" w14:textId="77777777" w:rsidR="000C7397" w:rsidRPr="00AA5C95" w:rsidRDefault="000C7397" w:rsidP="00AA5C95">
      <w:r w:rsidRPr="00AA5C95">
        <w:rPr>
          <w:b/>
          <w:bCs/>
        </w:rPr>
        <w:t>Instrucciones para el entrevistador:</w:t>
      </w:r>
      <w:r w:rsidRPr="00AA5C95">
        <w:t xml:space="preserve"> Aplique la entrevista en un ambiente de confianza. Permita que el entrevistado amplíe sus respuestas libremente. Haga preguntas de seguimiento si es necesario para profundizar en los temas.</w:t>
      </w:r>
    </w:p>
    <w:p w14:paraId="311F05C8" w14:textId="77777777" w:rsidR="000C7397" w:rsidRPr="00AA5C95" w:rsidRDefault="000C7397" w:rsidP="00AA5C95">
      <w:pPr>
        <w:rPr>
          <w:b/>
          <w:bCs/>
        </w:rPr>
      </w:pPr>
      <w:r w:rsidRPr="00AA5C95">
        <w:rPr>
          <w:b/>
          <w:bCs/>
        </w:rPr>
        <w:t>Bloque 1: Contexto institucional</w:t>
      </w:r>
    </w:p>
    <w:p w14:paraId="0E2D9304" w14:textId="77777777" w:rsidR="000C7397" w:rsidRPr="00AA5C95" w:rsidRDefault="000C7397" w:rsidP="00AA5C95">
      <w:pPr>
        <w:numPr>
          <w:ilvl w:val="0"/>
          <w:numId w:val="16"/>
        </w:numPr>
      </w:pPr>
      <w:r w:rsidRPr="00AA5C95">
        <w:t>¿Cómo describiría el uso actual de la tecnología en el Liceo San Antonio?</w:t>
      </w:r>
    </w:p>
    <w:p w14:paraId="056DAD44" w14:textId="77777777" w:rsidR="000C7397" w:rsidRPr="00AA5C95" w:rsidRDefault="000C7397" w:rsidP="00AA5C95">
      <w:pPr>
        <w:numPr>
          <w:ilvl w:val="0"/>
          <w:numId w:val="16"/>
        </w:numPr>
      </w:pPr>
      <w:r w:rsidRPr="00AA5C95">
        <w:t>¿Qué tipo de tecnologías están implementadas en los procesos administrativos y pedagógicos?</w:t>
      </w:r>
    </w:p>
    <w:p w14:paraId="5B9CAEA4" w14:textId="77777777" w:rsidR="000C7397" w:rsidRPr="00AA5C95" w:rsidRDefault="000C7397" w:rsidP="00AA5C95">
      <w:pPr>
        <w:numPr>
          <w:ilvl w:val="0"/>
          <w:numId w:val="16"/>
        </w:numPr>
      </w:pPr>
      <w:r w:rsidRPr="00AA5C95">
        <w:t>¿Cuál ha sido el impacto de estas tecnologías en el funcionamiento general del centro?</w:t>
      </w:r>
    </w:p>
    <w:p w14:paraId="24E4B879" w14:textId="77777777" w:rsidR="000C7397" w:rsidRPr="00AA5C95" w:rsidRDefault="000C7397" w:rsidP="00AA5C95">
      <w:pPr>
        <w:rPr>
          <w:b/>
          <w:bCs/>
        </w:rPr>
      </w:pPr>
      <w:r w:rsidRPr="00AA5C95">
        <w:rPr>
          <w:b/>
          <w:bCs/>
        </w:rPr>
        <w:t>Bloque 2: Gestión tecnológica</w:t>
      </w:r>
    </w:p>
    <w:p w14:paraId="7585CD33" w14:textId="77777777" w:rsidR="000C7397" w:rsidRPr="00AA5C95" w:rsidRDefault="000C7397" w:rsidP="00AA5C95">
      <w:pPr>
        <w:numPr>
          <w:ilvl w:val="0"/>
          <w:numId w:val="17"/>
        </w:numPr>
      </w:pPr>
      <w:r w:rsidRPr="00AA5C95">
        <w:t>¿Existe una planificación institucional para el uso y desarrollo tecnológico?</w:t>
      </w:r>
    </w:p>
    <w:p w14:paraId="291E162A" w14:textId="77777777" w:rsidR="000C7397" w:rsidRPr="00AA5C95" w:rsidRDefault="000C7397" w:rsidP="00AA5C95">
      <w:pPr>
        <w:numPr>
          <w:ilvl w:val="0"/>
          <w:numId w:val="17"/>
        </w:numPr>
      </w:pPr>
      <w:r w:rsidRPr="00AA5C95">
        <w:t>¿Cómo se toman las decisiones sobre la adquisición o implementación de tecnología?</w:t>
      </w:r>
    </w:p>
    <w:p w14:paraId="02450DD2" w14:textId="77777777" w:rsidR="000C7397" w:rsidRPr="00AA5C95" w:rsidRDefault="000C7397" w:rsidP="00AA5C95">
      <w:pPr>
        <w:numPr>
          <w:ilvl w:val="0"/>
          <w:numId w:val="17"/>
        </w:numPr>
      </w:pPr>
      <w:r w:rsidRPr="00AA5C95">
        <w:t>¿Qué tipo de seguimiento o evaluación se realiza sobre el uso de estas herramientas?</w:t>
      </w:r>
    </w:p>
    <w:p w14:paraId="2E2FEC7C" w14:textId="77777777" w:rsidR="000C7397" w:rsidRPr="00AA5C95" w:rsidRDefault="000C7397" w:rsidP="00AA5C95">
      <w:pPr>
        <w:rPr>
          <w:b/>
          <w:bCs/>
        </w:rPr>
      </w:pPr>
      <w:r w:rsidRPr="00AA5C95">
        <w:rPr>
          <w:b/>
          <w:bCs/>
        </w:rPr>
        <w:t>Bloque 3: Rol del administrador</w:t>
      </w:r>
    </w:p>
    <w:p w14:paraId="7F90178E" w14:textId="77777777" w:rsidR="000C7397" w:rsidRPr="00AA5C95" w:rsidRDefault="000C7397" w:rsidP="00AA5C95">
      <w:pPr>
        <w:numPr>
          <w:ilvl w:val="0"/>
          <w:numId w:val="18"/>
        </w:numPr>
      </w:pPr>
      <w:r w:rsidRPr="00AA5C95">
        <w:t>¿Cuál considera que es el rol del administrador educativo en la gestión de la tecnología?</w:t>
      </w:r>
    </w:p>
    <w:p w14:paraId="55E49081" w14:textId="77777777" w:rsidR="000C7397" w:rsidRPr="00AA5C95" w:rsidRDefault="000C7397" w:rsidP="00AA5C95">
      <w:pPr>
        <w:numPr>
          <w:ilvl w:val="0"/>
          <w:numId w:val="18"/>
        </w:numPr>
      </w:pPr>
      <w:r w:rsidRPr="00AA5C95">
        <w:t>¿Qué competencias o habilidades considera necesarias para liderar estos procesos?</w:t>
      </w:r>
    </w:p>
    <w:p w14:paraId="3C8890B0" w14:textId="77777777" w:rsidR="000C7397" w:rsidRPr="00AA5C95" w:rsidRDefault="000C7397" w:rsidP="00AA5C95">
      <w:pPr>
        <w:numPr>
          <w:ilvl w:val="0"/>
          <w:numId w:val="18"/>
        </w:numPr>
      </w:pPr>
      <w:r w:rsidRPr="00AA5C95">
        <w:t>¿Cómo se prepara el administrador institucional para enfrentar los retos tecnológicos actuales?</w:t>
      </w:r>
    </w:p>
    <w:p w14:paraId="5E237206" w14:textId="77777777" w:rsidR="000C7397" w:rsidRPr="00AA5C95" w:rsidRDefault="000C7397" w:rsidP="00AA5C95">
      <w:pPr>
        <w:rPr>
          <w:b/>
          <w:bCs/>
        </w:rPr>
      </w:pPr>
      <w:r w:rsidRPr="00AA5C95">
        <w:rPr>
          <w:b/>
          <w:bCs/>
        </w:rPr>
        <w:t>Bloque 4: Desafíos y propuestas</w:t>
      </w:r>
    </w:p>
    <w:p w14:paraId="10DA31F7" w14:textId="77777777" w:rsidR="000C7397" w:rsidRPr="00AA5C95" w:rsidRDefault="000C7397" w:rsidP="00AA5C95">
      <w:pPr>
        <w:numPr>
          <w:ilvl w:val="0"/>
          <w:numId w:val="19"/>
        </w:numPr>
      </w:pPr>
      <w:r w:rsidRPr="00AA5C95">
        <w:t>¿Qué limitaciones o barreras han enfrentado en la gestión tecnológica?</w:t>
      </w:r>
    </w:p>
    <w:p w14:paraId="0CADBBBF" w14:textId="7D4014EE" w:rsidR="00205E7F" w:rsidRPr="00C60ACC" w:rsidRDefault="000C7397" w:rsidP="00C60ACC">
      <w:pPr>
        <w:numPr>
          <w:ilvl w:val="0"/>
          <w:numId w:val="19"/>
        </w:numPr>
      </w:pPr>
      <w:r w:rsidRPr="00AA5C95">
        <w:t>¿Qué estrategias o acciones considera necesarias para mejorar la gestión tecnológica en el centro?</w:t>
      </w:r>
    </w:p>
    <w:p w14:paraId="2311CCE5" w14:textId="69FF2CAA" w:rsidR="000C7397" w:rsidRPr="00AA5C95" w:rsidRDefault="00005EA9" w:rsidP="00005EA9">
      <w:pPr>
        <w:jc w:val="center"/>
        <w:rPr>
          <w:b/>
          <w:bCs/>
        </w:rPr>
      </w:pPr>
      <w:r w:rsidRPr="00AA5C95">
        <w:rPr>
          <w:b/>
          <w:bCs/>
        </w:rPr>
        <w:lastRenderedPageBreak/>
        <w:t>ANEXO 2. MATRIZ DE ANÁLISIS DE CONTENIDO</w:t>
      </w:r>
    </w:p>
    <w:p w14:paraId="7CEE3BB6" w14:textId="77777777" w:rsidR="000C7397" w:rsidRPr="00AA5C95" w:rsidRDefault="000C7397" w:rsidP="00AA5C95">
      <w:pPr>
        <w:pStyle w:val="NormalWeb"/>
        <w:spacing w:line="360" w:lineRule="auto"/>
        <w:jc w:val="both"/>
      </w:pPr>
      <w:r w:rsidRPr="00AA5C95">
        <w:rPr>
          <w:rStyle w:val="Textoennegrita"/>
          <w:rFonts w:eastAsiaTheme="majorEastAsia"/>
        </w:rPr>
        <w:t>Título:</w:t>
      </w:r>
      <w:r w:rsidRPr="00AA5C95">
        <w:t xml:space="preserve"> Análisis cualitativo de entrevistas sobre la gestión tecnológica en el Liceo San Antonio</w:t>
      </w:r>
    </w:p>
    <w:p w14:paraId="5A75C31B" w14:textId="77777777" w:rsidR="000C7397" w:rsidRPr="00AA5C95" w:rsidRDefault="000C7397" w:rsidP="00AA5C95">
      <w:pPr>
        <w:pStyle w:val="NormalWeb"/>
        <w:spacing w:line="360" w:lineRule="auto"/>
        <w:jc w:val="both"/>
      </w:pPr>
      <w:r w:rsidRPr="00AA5C95">
        <w:rPr>
          <w:rStyle w:val="Textoennegrita"/>
          <w:rFonts w:eastAsiaTheme="majorEastAsia"/>
        </w:rPr>
        <w:t>Objetivo del instrumento:</w:t>
      </w:r>
      <w:r w:rsidRPr="00AA5C95">
        <w:t xml:space="preserve"> Organizar y categorizar las respuestas obtenidas mediante entrevistas para identificar patrones y categorías emergentes relacionadas con los objetivos del estudio.</w:t>
      </w:r>
    </w:p>
    <w:tbl>
      <w:tblPr>
        <w:tblW w:w="959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53"/>
        <w:gridCol w:w="2353"/>
        <w:gridCol w:w="2499"/>
        <w:gridCol w:w="2590"/>
      </w:tblGrid>
      <w:tr w:rsidR="000C7397" w:rsidRPr="00C60ACC" w14:paraId="09E6CBDC" w14:textId="77777777" w:rsidTr="00C60ACC">
        <w:trPr>
          <w:trHeight w:val="936"/>
          <w:tblHeader/>
          <w:tblCellSpacing w:w="15" w:type="dxa"/>
        </w:trPr>
        <w:tc>
          <w:tcPr>
            <w:tcW w:w="0" w:type="auto"/>
            <w:vAlign w:val="center"/>
            <w:hideMark/>
          </w:tcPr>
          <w:p w14:paraId="72CAC4BD" w14:textId="77777777" w:rsidR="000C7397" w:rsidRPr="00C60ACC" w:rsidRDefault="000C7397" w:rsidP="00AA5C95">
            <w:pPr>
              <w:rPr>
                <w:b/>
                <w:bCs/>
                <w:sz w:val="22"/>
                <w:szCs w:val="22"/>
              </w:rPr>
            </w:pPr>
            <w:r w:rsidRPr="00C60ACC">
              <w:rPr>
                <w:rStyle w:val="Textoennegrita"/>
                <w:sz w:val="22"/>
                <w:szCs w:val="22"/>
              </w:rPr>
              <w:t>Categoría</w:t>
            </w:r>
          </w:p>
        </w:tc>
        <w:tc>
          <w:tcPr>
            <w:tcW w:w="0" w:type="auto"/>
            <w:vAlign w:val="center"/>
            <w:hideMark/>
          </w:tcPr>
          <w:p w14:paraId="67EA7002" w14:textId="77777777" w:rsidR="000C7397" w:rsidRPr="00C60ACC" w:rsidRDefault="000C7397" w:rsidP="00AA5C95">
            <w:pPr>
              <w:rPr>
                <w:b/>
                <w:bCs/>
                <w:sz w:val="22"/>
                <w:szCs w:val="22"/>
              </w:rPr>
            </w:pPr>
            <w:r w:rsidRPr="00C60ACC">
              <w:rPr>
                <w:rStyle w:val="Textoennegrita"/>
                <w:sz w:val="22"/>
                <w:szCs w:val="22"/>
              </w:rPr>
              <w:t>Subcategoría</w:t>
            </w:r>
          </w:p>
        </w:tc>
        <w:tc>
          <w:tcPr>
            <w:tcW w:w="0" w:type="auto"/>
            <w:vAlign w:val="center"/>
            <w:hideMark/>
          </w:tcPr>
          <w:p w14:paraId="27D7E58E" w14:textId="77777777" w:rsidR="000C7397" w:rsidRPr="00C60ACC" w:rsidRDefault="000C7397" w:rsidP="00AA5C95">
            <w:pPr>
              <w:rPr>
                <w:b/>
                <w:bCs/>
                <w:sz w:val="22"/>
                <w:szCs w:val="22"/>
              </w:rPr>
            </w:pPr>
            <w:r w:rsidRPr="00C60ACC">
              <w:rPr>
                <w:rStyle w:val="Textoennegrita"/>
                <w:sz w:val="22"/>
                <w:szCs w:val="22"/>
              </w:rPr>
              <w:t>Descripción / Ejemplo de cita textual</w:t>
            </w:r>
          </w:p>
        </w:tc>
        <w:tc>
          <w:tcPr>
            <w:tcW w:w="0" w:type="auto"/>
            <w:vAlign w:val="center"/>
            <w:hideMark/>
          </w:tcPr>
          <w:p w14:paraId="208E307C" w14:textId="77777777" w:rsidR="000C7397" w:rsidRPr="00C60ACC" w:rsidRDefault="000C7397" w:rsidP="00AA5C95">
            <w:pPr>
              <w:rPr>
                <w:b/>
                <w:bCs/>
                <w:sz w:val="22"/>
                <w:szCs w:val="22"/>
              </w:rPr>
            </w:pPr>
            <w:r w:rsidRPr="00C60ACC">
              <w:rPr>
                <w:rStyle w:val="Textoennegrita"/>
                <w:sz w:val="22"/>
                <w:szCs w:val="22"/>
              </w:rPr>
              <w:t>Interpretación preliminar</w:t>
            </w:r>
          </w:p>
        </w:tc>
      </w:tr>
      <w:tr w:rsidR="000C7397" w:rsidRPr="00C60ACC" w14:paraId="4DE108F6" w14:textId="77777777" w:rsidTr="00C60ACC">
        <w:trPr>
          <w:trHeight w:val="1545"/>
          <w:tblCellSpacing w:w="15" w:type="dxa"/>
        </w:trPr>
        <w:tc>
          <w:tcPr>
            <w:tcW w:w="0" w:type="auto"/>
            <w:vAlign w:val="center"/>
            <w:hideMark/>
          </w:tcPr>
          <w:p w14:paraId="76275CFC" w14:textId="77777777" w:rsidR="000C7397" w:rsidRPr="00C60ACC" w:rsidRDefault="000C7397" w:rsidP="00AA5C95">
            <w:pPr>
              <w:rPr>
                <w:sz w:val="22"/>
                <w:szCs w:val="22"/>
              </w:rPr>
            </w:pPr>
            <w:r w:rsidRPr="00C60ACC">
              <w:rPr>
                <w:sz w:val="22"/>
                <w:szCs w:val="22"/>
              </w:rPr>
              <w:t>Uso de tecnología</w:t>
            </w:r>
          </w:p>
        </w:tc>
        <w:tc>
          <w:tcPr>
            <w:tcW w:w="0" w:type="auto"/>
            <w:vAlign w:val="center"/>
            <w:hideMark/>
          </w:tcPr>
          <w:p w14:paraId="5F2713E0" w14:textId="77777777" w:rsidR="000C7397" w:rsidRPr="00C60ACC" w:rsidRDefault="000C7397" w:rsidP="00AA5C95">
            <w:pPr>
              <w:rPr>
                <w:sz w:val="22"/>
                <w:szCs w:val="22"/>
              </w:rPr>
            </w:pPr>
            <w:r w:rsidRPr="00C60ACC">
              <w:rPr>
                <w:sz w:val="22"/>
                <w:szCs w:val="22"/>
              </w:rPr>
              <w:t>Tecnologías implementadas</w:t>
            </w:r>
          </w:p>
        </w:tc>
        <w:tc>
          <w:tcPr>
            <w:tcW w:w="0" w:type="auto"/>
            <w:vAlign w:val="center"/>
            <w:hideMark/>
          </w:tcPr>
          <w:p w14:paraId="79325A9A" w14:textId="77777777" w:rsidR="000C7397" w:rsidRPr="00C60ACC" w:rsidRDefault="000C7397" w:rsidP="00AA5C95">
            <w:pPr>
              <w:rPr>
                <w:sz w:val="22"/>
                <w:szCs w:val="22"/>
              </w:rPr>
            </w:pPr>
            <w:r w:rsidRPr="00C60ACC">
              <w:rPr>
                <w:sz w:val="22"/>
                <w:szCs w:val="22"/>
              </w:rPr>
              <w:t>“Tenemos proyectores, plataformas como Teams, y software administrativo”</w:t>
            </w:r>
          </w:p>
        </w:tc>
        <w:tc>
          <w:tcPr>
            <w:tcW w:w="0" w:type="auto"/>
            <w:vAlign w:val="center"/>
            <w:hideMark/>
          </w:tcPr>
          <w:p w14:paraId="1BCACB2C" w14:textId="77777777" w:rsidR="000C7397" w:rsidRPr="00C60ACC" w:rsidRDefault="000C7397" w:rsidP="00AA5C95">
            <w:pPr>
              <w:rPr>
                <w:sz w:val="22"/>
                <w:szCs w:val="22"/>
              </w:rPr>
            </w:pPr>
            <w:r w:rsidRPr="00C60ACC">
              <w:rPr>
                <w:sz w:val="22"/>
                <w:szCs w:val="22"/>
              </w:rPr>
              <w:t>Se usa tecnología básica y de apoyo general</w:t>
            </w:r>
          </w:p>
        </w:tc>
      </w:tr>
      <w:tr w:rsidR="000C7397" w:rsidRPr="00C60ACC" w14:paraId="2498121F" w14:textId="77777777" w:rsidTr="00C60ACC">
        <w:trPr>
          <w:trHeight w:val="1240"/>
          <w:tblCellSpacing w:w="15" w:type="dxa"/>
        </w:trPr>
        <w:tc>
          <w:tcPr>
            <w:tcW w:w="0" w:type="auto"/>
            <w:vAlign w:val="center"/>
            <w:hideMark/>
          </w:tcPr>
          <w:p w14:paraId="4D21A520" w14:textId="77777777" w:rsidR="000C7397" w:rsidRPr="00C60ACC" w:rsidRDefault="000C7397" w:rsidP="00AA5C95">
            <w:pPr>
              <w:rPr>
                <w:sz w:val="22"/>
                <w:szCs w:val="22"/>
              </w:rPr>
            </w:pPr>
            <w:r w:rsidRPr="00C60ACC">
              <w:rPr>
                <w:sz w:val="22"/>
                <w:szCs w:val="22"/>
              </w:rPr>
              <w:t>Planificación y gestión</w:t>
            </w:r>
          </w:p>
        </w:tc>
        <w:tc>
          <w:tcPr>
            <w:tcW w:w="0" w:type="auto"/>
            <w:vAlign w:val="center"/>
            <w:hideMark/>
          </w:tcPr>
          <w:p w14:paraId="1EC89BB6" w14:textId="77777777" w:rsidR="000C7397" w:rsidRPr="00C60ACC" w:rsidRDefault="000C7397" w:rsidP="00AA5C95">
            <w:pPr>
              <w:rPr>
                <w:sz w:val="22"/>
                <w:szCs w:val="22"/>
              </w:rPr>
            </w:pPr>
            <w:r w:rsidRPr="00C60ACC">
              <w:rPr>
                <w:sz w:val="22"/>
                <w:szCs w:val="22"/>
              </w:rPr>
              <w:t>Procesos de adquisición</w:t>
            </w:r>
          </w:p>
        </w:tc>
        <w:tc>
          <w:tcPr>
            <w:tcW w:w="0" w:type="auto"/>
            <w:vAlign w:val="center"/>
            <w:hideMark/>
          </w:tcPr>
          <w:p w14:paraId="110A5BDA" w14:textId="77777777" w:rsidR="000C7397" w:rsidRPr="00C60ACC" w:rsidRDefault="000C7397" w:rsidP="00AA5C95">
            <w:pPr>
              <w:rPr>
                <w:sz w:val="22"/>
                <w:szCs w:val="22"/>
              </w:rPr>
            </w:pPr>
            <w:r w:rsidRPr="00C60ACC">
              <w:rPr>
                <w:sz w:val="22"/>
                <w:szCs w:val="22"/>
              </w:rPr>
              <w:t>“Las decisiones las toma la dirección junto con el personal de cómputo”</w:t>
            </w:r>
          </w:p>
        </w:tc>
        <w:tc>
          <w:tcPr>
            <w:tcW w:w="0" w:type="auto"/>
            <w:vAlign w:val="center"/>
            <w:hideMark/>
          </w:tcPr>
          <w:p w14:paraId="55727FA7" w14:textId="77777777" w:rsidR="000C7397" w:rsidRPr="00C60ACC" w:rsidRDefault="000C7397" w:rsidP="00AA5C95">
            <w:pPr>
              <w:rPr>
                <w:sz w:val="22"/>
                <w:szCs w:val="22"/>
              </w:rPr>
            </w:pPr>
            <w:r w:rsidRPr="00C60ACC">
              <w:rPr>
                <w:sz w:val="22"/>
                <w:szCs w:val="22"/>
              </w:rPr>
              <w:t>Existe coordinación, pero sin planificación estratégica</w:t>
            </w:r>
          </w:p>
        </w:tc>
      </w:tr>
      <w:tr w:rsidR="000C7397" w:rsidRPr="00C60ACC" w14:paraId="6AEE82FB" w14:textId="77777777" w:rsidTr="00C60ACC">
        <w:trPr>
          <w:trHeight w:val="1240"/>
          <w:tblCellSpacing w:w="15" w:type="dxa"/>
        </w:trPr>
        <w:tc>
          <w:tcPr>
            <w:tcW w:w="0" w:type="auto"/>
            <w:vAlign w:val="center"/>
            <w:hideMark/>
          </w:tcPr>
          <w:p w14:paraId="78FBEAAD" w14:textId="77777777" w:rsidR="000C7397" w:rsidRPr="00C60ACC" w:rsidRDefault="000C7397" w:rsidP="00AA5C95">
            <w:pPr>
              <w:rPr>
                <w:sz w:val="22"/>
                <w:szCs w:val="22"/>
              </w:rPr>
            </w:pPr>
            <w:r w:rsidRPr="00C60ACC">
              <w:rPr>
                <w:sz w:val="22"/>
                <w:szCs w:val="22"/>
              </w:rPr>
              <w:t>Rol del administrador</w:t>
            </w:r>
          </w:p>
        </w:tc>
        <w:tc>
          <w:tcPr>
            <w:tcW w:w="0" w:type="auto"/>
            <w:vAlign w:val="center"/>
            <w:hideMark/>
          </w:tcPr>
          <w:p w14:paraId="7366F09F" w14:textId="77777777" w:rsidR="000C7397" w:rsidRPr="00C60ACC" w:rsidRDefault="000C7397" w:rsidP="00AA5C95">
            <w:pPr>
              <w:rPr>
                <w:sz w:val="22"/>
                <w:szCs w:val="22"/>
              </w:rPr>
            </w:pPr>
            <w:r w:rsidRPr="00C60ACC">
              <w:rPr>
                <w:sz w:val="22"/>
                <w:szCs w:val="22"/>
              </w:rPr>
              <w:t>Liderazgo y competencias</w:t>
            </w:r>
          </w:p>
        </w:tc>
        <w:tc>
          <w:tcPr>
            <w:tcW w:w="0" w:type="auto"/>
            <w:vAlign w:val="center"/>
            <w:hideMark/>
          </w:tcPr>
          <w:p w14:paraId="4F29F4AE" w14:textId="77777777" w:rsidR="000C7397" w:rsidRPr="00C60ACC" w:rsidRDefault="000C7397" w:rsidP="00AA5C95">
            <w:pPr>
              <w:rPr>
                <w:sz w:val="22"/>
                <w:szCs w:val="22"/>
              </w:rPr>
            </w:pPr>
            <w:r w:rsidRPr="00C60ACC">
              <w:rPr>
                <w:sz w:val="22"/>
                <w:szCs w:val="22"/>
              </w:rPr>
              <w:t>“El director debe tener visión, saber coordinar y capacitar”</w:t>
            </w:r>
          </w:p>
        </w:tc>
        <w:tc>
          <w:tcPr>
            <w:tcW w:w="0" w:type="auto"/>
            <w:vAlign w:val="center"/>
            <w:hideMark/>
          </w:tcPr>
          <w:p w14:paraId="179C86DD" w14:textId="77777777" w:rsidR="000C7397" w:rsidRPr="00C60ACC" w:rsidRDefault="000C7397" w:rsidP="00AA5C95">
            <w:pPr>
              <w:rPr>
                <w:sz w:val="22"/>
                <w:szCs w:val="22"/>
              </w:rPr>
            </w:pPr>
            <w:r w:rsidRPr="00C60ACC">
              <w:rPr>
                <w:sz w:val="22"/>
                <w:szCs w:val="22"/>
              </w:rPr>
              <w:t>Se reconoce la necesidad de liderazgo estratégico</w:t>
            </w:r>
          </w:p>
        </w:tc>
      </w:tr>
      <w:tr w:rsidR="000C7397" w:rsidRPr="00C60ACC" w14:paraId="07FEFDB7" w14:textId="77777777" w:rsidTr="00C60ACC">
        <w:trPr>
          <w:trHeight w:val="1240"/>
          <w:tblCellSpacing w:w="15" w:type="dxa"/>
        </w:trPr>
        <w:tc>
          <w:tcPr>
            <w:tcW w:w="0" w:type="auto"/>
            <w:vAlign w:val="center"/>
            <w:hideMark/>
          </w:tcPr>
          <w:p w14:paraId="5B23C7F3" w14:textId="77777777" w:rsidR="000C7397" w:rsidRPr="00C60ACC" w:rsidRDefault="000C7397" w:rsidP="00AA5C95">
            <w:pPr>
              <w:rPr>
                <w:sz w:val="22"/>
                <w:szCs w:val="22"/>
              </w:rPr>
            </w:pPr>
            <w:r w:rsidRPr="00C60ACC">
              <w:rPr>
                <w:sz w:val="22"/>
                <w:szCs w:val="22"/>
              </w:rPr>
              <w:t>Competencias necesarias</w:t>
            </w:r>
          </w:p>
        </w:tc>
        <w:tc>
          <w:tcPr>
            <w:tcW w:w="0" w:type="auto"/>
            <w:vAlign w:val="center"/>
            <w:hideMark/>
          </w:tcPr>
          <w:p w14:paraId="06BA9D5B" w14:textId="77777777" w:rsidR="000C7397" w:rsidRPr="00C60ACC" w:rsidRDefault="000C7397" w:rsidP="00AA5C95">
            <w:pPr>
              <w:rPr>
                <w:sz w:val="22"/>
                <w:szCs w:val="22"/>
              </w:rPr>
            </w:pPr>
            <w:r w:rsidRPr="00C60ACC">
              <w:rPr>
                <w:sz w:val="22"/>
                <w:szCs w:val="22"/>
              </w:rPr>
              <w:t>Habilidades técnicas y blandas</w:t>
            </w:r>
          </w:p>
        </w:tc>
        <w:tc>
          <w:tcPr>
            <w:tcW w:w="0" w:type="auto"/>
            <w:vAlign w:val="center"/>
            <w:hideMark/>
          </w:tcPr>
          <w:p w14:paraId="40336B00" w14:textId="77777777" w:rsidR="000C7397" w:rsidRPr="00C60ACC" w:rsidRDefault="000C7397" w:rsidP="00AA5C95">
            <w:pPr>
              <w:rPr>
                <w:sz w:val="22"/>
                <w:szCs w:val="22"/>
              </w:rPr>
            </w:pPr>
            <w:r w:rsidRPr="00C60ACC">
              <w:rPr>
                <w:sz w:val="22"/>
                <w:szCs w:val="22"/>
              </w:rPr>
              <w:t>“Debe entender de tecnología, pero también saber comunicarse”</w:t>
            </w:r>
          </w:p>
        </w:tc>
        <w:tc>
          <w:tcPr>
            <w:tcW w:w="0" w:type="auto"/>
            <w:vAlign w:val="center"/>
            <w:hideMark/>
          </w:tcPr>
          <w:p w14:paraId="0F9CA8A8" w14:textId="77777777" w:rsidR="000C7397" w:rsidRPr="00C60ACC" w:rsidRDefault="000C7397" w:rsidP="00AA5C95">
            <w:pPr>
              <w:rPr>
                <w:sz w:val="22"/>
                <w:szCs w:val="22"/>
              </w:rPr>
            </w:pPr>
            <w:r w:rsidRPr="00C60ACC">
              <w:rPr>
                <w:sz w:val="22"/>
                <w:szCs w:val="22"/>
              </w:rPr>
              <w:t>Las competencias incluyen tanto lo técnico como lo humano</w:t>
            </w:r>
          </w:p>
        </w:tc>
      </w:tr>
      <w:tr w:rsidR="000C7397" w:rsidRPr="00C60ACC" w14:paraId="0A80A3E2" w14:textId="77777777" w:rsidTr="00C60ACC">
        <w:trPr>
          <w:trHeight w:val="1240"/>
          <w:tblCellSpacing w:w="15" w:type="dxa"/>
        </w:trPr>
        <w:tc>
          <w:tcPr>
            <w:tcW w:w="0" w:type="auto"/>
            <w:vAlign w:val="center"/>
            <w:hideMark/>
          </w:tcPr>
          <w:p w14:paraId="5C58104C" w14:textId="77777777" w:rsidR="000C7397" w:rsidRPr="00C60ACC" w:rsidRDefault="000C7397" w:rsidP="00AA5C95">
            <w:pPr>
              <w:rPr>
                <w:sz w:val="22"/>
                <w:szCs w:val="22"/>
              </w:rPr>
            </w:pPr>
            <w:r w:rsidRPr="00C60ACC">
              <w:rPr>
                <w:sz w:val="22"/>
                <w:szCs w:val="22"/>
              </w:rPr>
              <w:t>Limitaciones y desafíos</w:t>
            </w:r>
          </w:p>
        </w:tc>
        <w:tc>
          <w:tcPr>
            <w:tcW w:w="0" w:type="auto"/>
            <w:vAlign w:val="center"/>
            <w:hideMark/>
          </w:tcPr>
          <w:p w14:paraId="39762401" w14:textId="77777777" w:rsidR="000C7397" w:rsidRPr="00C60ACC" w:rsidRDefault="000C7397" w:rsidP="00AA5C95">
            <w:pPr>
              <w:rPr>
                <w:sz w:val="22"/>
                <w:szCs w:val="22"/>
              </w:rPr>
            </w:pPr>
            <w:r w:rsidRPr="00C60ACC">
              <w:rPr>
                <w:sz w:val="22"/>
                <w:szCs w:val="22"/>
              </w:rPr>
              <w:t>Infraestructura / Capacitación / Presupuesto</w:t>
            </w:r>
          </w:p>
        </w:tc>
        <w:tc>
          <w:tcPr>
            <w:tcW w:w="0" w:type="auto"/>
            <w:vAlign w:val="center"/>
            <w:hideMark/>
          </w:tcPr>
          <w:p w14:paraId="044FFF87" w14:textId="77777777" w:rsidR="000C7397" w:rsidRPr="00C60ACC" w:rsidRDefault="000C7397" w:rsidP="00AA5C95">
            <w:pPr>
              <w:rPr>
                <w:sz w:val="22"/>
                <w:szCs w:val="22"/>
              </w:rPr>
            </w:pPr>
            <w:r w:rsidRPr="00C60ACC">
              <w:rPr>
                <w:sz w:val="22"/>
                <w:szCs w:val="22"/>
              </w:rPr>
              <w:t>“Hay poco presupuesto para tecnología y no todos saben usarla”</w:t>
            </w:r>
          </w:p>
        </w:tc>
        <w:tc>
          <w:tcPr>
            <w:tcW w:w="0" w:type="auto"/>
            <w:vAlign w:val="center"/>
            <w:hideMark/>
          </w:tcPr>
          <w:p w14:paraId="0C0A8443" w14:textId="77777777" w:rsidR="000C7397" w:rsidRPr="00C60ACC" w:rsidRDefault="000C7397" w:rsidP="00AA5C95">
            <w:pPr>
              <w:rPr>
                <w:sz w:val="22"/>
                <w:szCs w:val="22"/>
              </w:rPr>
            </w:pPr>
            <w:r w:rsidRPr="00C60ACC">
              <w:rPr>
                <w:sz w:val="22"/>
                <w:szCs w:val="22"/>
              </w:rPr>
              <w:t>Factores estructurales dificultan una gestión eficaz</w:t>
            </w:r>
          </w:p>
        </w:tc>
      </w:tr>
      <w:tr w:rsidR="000C7397" w:rsidRPr="00C60ACC" w14:paraId="6BD772E5" w14:textId="77777777" w:rsidTr="00C60ACC">
        <w:trPr>
          <w:trHeight w:val="936"/>
          <w:tblCellSpacing w:w="15" w:type="dxa"/>
        </w:trPr>
        <w:tc>
          <w:tcPr>
            <w:tcW w:w="0" w:type="auto"/>
            <w:vAlign w:val="center"/>
            <w:hideMark/>
          </w:tcPr>
          <w:p w14:paraId="041BC8A8" w14:textId="77777777" w:rsidR="000C7397" w:rsidRPr="00C60ACC" w:rsidRDefault="000C7397" w:rsidP="00AA5C95">
            <w:pPr>
              <w:ind w:firstLine="0"/>
              <w:rPr>
                <w:sz w:val="22"/>
                <w:szCs w:val="22"/>
              </w:rPr>
            </w:pPr>
            <w:r w:rsidRPr="00C60ACC">
              <w:rPr>
                <w:sz w:val="22"/>
                <w:szCs w:val="22"/>
              </w:rPr>
              <w:lastRenderedPageBreak/>
              <w:t>Propuestas de mejora</w:t>
            </w:r>
          </w:p>
        </w:tc>
        <w:tc>
          <w:tcPr>
            <w:tcW w:w="0" w:type="auto"/>
            <w:vAlign w:val="center"/>
            <w:hideMark/>
          </w:tcPr>
          <w:p w14:paraId="38ED874F" w14:textId="77777777" w:rsidR="000C7397" w:rsidRPr="00C60ACC" w:rsidRDefault="000C7397" w:rsidP="00AA5C95">
            <w:pPr>
              <w:ind w:firstLine="0"/>
              <w:rPr>
                <w:sz w:val="22"/>
                <w:szCs w:val="22"/>
              </w:rPr>
            </w:pPr>
            <w:r w:rsidRPr="00C60ACC">
              <w:rPr>
                <w:sz w:val="22"/>
                <w:szCs w:val="22"/>
              </w:rPr>
              <w:t>Formación / Estrategia / Inversión</w:t>
            </w:r>
          </w:p>
        </w:tc>
        <w:tc>
          <w:tcPr>
            <w:tcW w:w="0" w:type="auto"/>
            <w:vAlign w:val="center"/>
            <w:hideMark/>
          </w:tcPr>
          <w:p w14:paraId="0B6CB6F9" w14:textId="77777777" w:rsidR="000C7397" w:rsidRPr="00C60ACC" w:rsidRDefault="000C7397" w:rsidP="00AA5C95">
            <w:pPr>
              <w:ind w:firstLine="0"/>
              <w:rPr>
                <w:sz w:val="22"/>
                <w:szCs w:val="22"/>
              </w:rPr>
            </w:pPr>
            <w:r w:rsidRPr="00C60ACC">
              <w:rPr>
                <w:sz w:val="22"/>
                <w:szCs w:val="22"/>
              </w:rPr>
              <w:t>“Capacitar a todos y hacer un plan realista de tecnología”</w:t>
            </w:r>
          </w:p>
        </w:tc>
        <w:tc>
          <w:tcPr>
            <w:tcW w:w="0" w:type="auto"/>
            <w:vAlign w:val="center"/>
            <w:hideMark/>
          </w:tcPr>
          <w:p w14:paraId="64B416B1" w14:textId="77777777" w:rsidR="000C7397" w:rsidRPr="00C60ACC" w:rsidRDefault="000C7397" w:rsidP="00AA5C95">
            <w:pPr>
              <w:ind w:firstLine="0"/>
              <w:rPr>
                <w:sz w:val="22"/>
                <w:szCs w:val="22"/>
              </w:rPr>
            </w:pPr>
            <w:r w:rsidRPr="00C60ACC">
              <w:rPr>
                <w:sz w:val="22"/>
                <w:szCs w:val="22"/>
              </w:rPr>
              <w:t>Se valora la necesidad de formación y planificación</w:t>
            </w:r>
          </w:p>
        </w:tc>
      </w:tr>
    </w:tbl>
    <w:p w14:paraId="054F180A" w14:textId="1E6FDC4F" w:rsidR="00F7316B" w:rsidRPr="00AA5C95" w:rsidRDefault="00F7316B" w:rsidP="00C60ACC">
      <w:pPr>
        <w:ind w:firstLine="0"/>
      </w:pPr>
    </w:p>
    <w:p w14:paraId="76C5BA64" w14:textId="77777777" w:rsidR="00F7316B" w:rsidRPr="00AA5C95" w:rsidRDefault="00000000" w:rsidP="00005EA9">
      <w:pPr>
        <w:ind w:firstLine="0"/>
        <w:jc w:val="center"/>
        <w:rPr>
          <w:b/>
          <w:bCs/>
        </w:rPr>
      </w:pPr>
      <w:r w:rsidRPr="00AA5C95">
        <w:rPr>
          <w:b/>
          <w:bCs/>
        </w:rPr>
        <w:t>ANEXO N°3. DECLARACIÓN JURADA</w:t>
      </w:r>
    </w:p>
    <w:p w14:paraId="7192BDF2" w14:textId="7B66225F" w:rsidR="006A404F" w:rsidRDefault="00000000" w:rsidP="00AA5C95">
      <w:r w:rsidRPr="00AA5C95">
        <w:t>Yo, Abelardo Jesús Vargas Vargas, portador de la cédula de identidad N°</w:t>
      </w:r>
      <w:r w:rsidR="005B6367" w:rsidRPr="00AA5C95">
        <w:t>1-1470-0143</w:t>
      </w:r>
      <w:r w:rsidRPr="00AA5C95">
        <w:t>, declaro bajo juramento que el presente artículo titulado “La gestión de la tecnología en los centros educativos y las competencias del administrador educativo para hacerlo” es de mi autoría, que las fuentes utilizadas se encuentran debidamente citadas, y que el contenido no ha sido plagiado total ni</w:t>
      </w:r>
      <w:r w:rsidR="0063275E" w:rsidRPr="00AA5C95">
        <w:t xml:space="preserve"> </w:t>
      </w:r>
      <w:r w:rsidRPr="00AA5C95">
        <w:t>parcialmente.</w:t>
      </w:r>
      <w:r w:rsidRPr="00AA5C95">
        <w:br/>
      </w:r>
      <w:r w:rsidRPr="00AA5C95">
        <w:br/>
        <w:t>Asimismo, manifiesto que el documento se presenta para optar por el grado de Maestría Profesional en Administración Educativa en la Universidad Internacional San Isidro Labrador, y que asumo plena responsabilidad por su contenido.</w:t>
      </w:r>
      <w:r w:rsidRPr="00AA5C95">
        <w:br/>
      </w:r>
      <w:r w:rsidRPr="00AA5C95">
        <w:br/>
        <w:t xml:space="preserve">En fe de lo cual, firmo en </w:t>
      </w:r>
      <w:r w:rsidR="0063275E" w:rsidRPr="00AA5C95">
        <w:t>San José</w:t>
      </w:r>
      <w:r w:rsidRPr="00AA5C95">
        <w:t xml:space="preserve">, a los </w:t>
      </w:r>
      <w:r w:rsidR="0063275E" w:rsidRPr="00AA5C95">
        <w:t>08</w:t>
      </w:r>
      <w:r w:rsidRPr="00AA5C95">
        <w:t xml:space="preserve"> días del mes de </w:t>
      </w:r>
      <w:r w:rsidR="0063275E" w:rsidRPr="00AA5C95">
        <w:t>septiembre</w:t>
      </w:r>
      <w:r w:rsidRPr="00AA5C95">
        <w:t xml:space="preserve"> de</w:t>
      </w:r>
      <w:r w:rsidR="0063275E" w:rsidRPr="00AA5C95">
        <w:t>l</w:t>
      </w:r>
      <w:r w:rsidRPr="00AA5C95">
        <w:t xml:space="preserve"> 2025.</w:t>
      </w:r>
      <w:r w:rsidRPr="00AA5C95">
        <w:br/>
      </w:r>
    </w:p>
    <w:p w14:paraId="52795B61" w14:textId="184195BE" w:rsidR="00A17C16" w:rsidRDefault="00A17C16" w:rsidP="006A404F">
      <w:pPr>
        <w:jc w:val="left"/>
      </w:pPr>
      <w:r>
        <w:rPr>
          <w:noProof/>
          <w14:ligatures w14:val="standardContextual"/>
        </w:rPr>
        <w:drawing>
          <wp:anchor distT="0" distB="0" distL="114300" distR="114300" simplePos="0" relativeHeight="251665408" behindDoc="0" locked="0" layoutInCell="1" allowOverlap="1" wp14:anchorId="61BD2297" wp14:editId="271A5DFC">
            <wp:simplePos x="0" y="0"/>
            <wp:positionH relativeFrom="margin">
              <wp:align>left</wp:align>
            </wp:positionH>
            <wp:positionV relativeFrom="paragraph">
              <wp:posOffset>78105</wp:posOffset>
            </wp:positionV>
            <wp:extent cx="2287957" cy="1000125"/>
            <wp:effectExtent l="0" t="0" r="0" b="0"/>
            <wp:wrapThrough wrapText="bothSides">
              <wp:wrapPolygon edited="0">
                <wp:start x="0" y="0"/>
                <wp:lineTo x="0" y="20983"/>
                <wp:lineTo x="21402" y="20983"/>
                <wp:lineTo x="21402" y="0"/>
                <wp:lineTo x="0" y="0"/>
              </wp:wrapPolygon>
            </wp:wrapThrough>
            <wp:docPr id="204620291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202916" name="Imagen 2046202916"/>
                    <pic:cNvPicPr/>
                  </pic:nvPicPr>
                  <pic:blipFill>
                    <a:blip r:embed="rId12">
                      <a:extLst>
                        <a:ext uri="{28A0092B-C50C-407E-A947-70E740481C1C}">
                          <a14:useLocalDpi xmlns:a14="http://schemas.microsoft.com/office/drawing/2010/main" val="0"/>
                        </a:ext>
                      </a:extLst>
                    </a:blip>
                    <a:stretch>
                      <a:fillRect/>
                    </a:stretch>
                  </pic:blipFill>
                  <pic:spPr>
                    <a:xfrm>
                      <a:off x="0" y="0"/>
                      <a:ext cx="2287957" cy="1000125"/>
                    </a:xfrm>
                    <a:prstGeom prst="rect">
                      <a:avLst/>
                    </a:prstGeom>
                  </pic:spPr>
                </pic:pic>
              </a:graphicData>
            </a:graphic>
          </wp:anchor>
        </w:drawing>
      </w:r>
    </w:p>
    <w:p w14:paraId="0E80F182" w14:textId="77777777" w:rsidR="00A17C16" w:rsidRDefault="00A17C16" w:rsidP="006A404F">
      <w:pPr>
        <w:jc w:val="left"/>
      </w:pPr>
    </w:p>
    <w:p w14:paraId="225AC89B" w14:textId="77777777" w:rsidR="00A17C16" w:rsidRDefault="00A17C16" w:rsidP="006A404F">
      <w:pPr>
        <w:jc w:val="left"/>
      </w:pPr>
    </w:p>
    <w:p w14:paraId="1A8C79C7" w14:textId="03BDC5D2" w:rsidR="00F7316B" w:rsidRPr="00AA5C95" w:rsidRDefault="00000000" w:rsidP="006A404F">
      <w:pPr>
        <w:jc w:val="left"/>
      </w:pPr>
      <w:r w:rsidRPr="00AA5C95">
        <w:br/>
        <w:t>_____________________________</w:t>
      </w:r>
      <w:r w:rsidRPr="00AA5C95">
        <w:br/>
        <w:t>Firma del autor</w:t>
      </w:r>
      <w:r w:rsidRPr="00AA5C95">
        <w:br/>
      </w:r>
    </w:p>
    <w:sectPr w:rsidR="00F7316B" w:rsidRPr="00AA5C95" w:rsidSect="00775327">
      <w:headerReference w:type="default" r:id="rId13"/>
      <w:footerReference w:type="default" r:id="rId14"/>
      <w:pgSz w:w="12240" w:h="15840" w:code="1"/>
      <w:pgMar w:top="1440" w:right="1446" w:bottom="1440" w:left="1440"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F5C93" w14:textId="77777777" w:rsidR="00955B91" w:rsidRDefault="00955B91" w:rsidP="00005EA9">
      <w:pPr>
        <w:spacing w:line="240" w:lineRule="auto"/>
      </w:pPr>
      <w:r>
        <w:separator/>
      </w:r>
    </w:p>
  </w:endnote>
  <w:endnote w:type="continuationSeparator" w:id="0">
    <w:p w14:paraId="621BF51F" w14:textId="77777777" w:rsidR="00955B91" w:rsidRDefault="00955B91" w:rsidP="00005E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BBBB3" w14:textId="77777777" w:rsidR="00E95F93" w:rsidRPr="009458B1" w:rsidRDefault="00E95F93" w:rsidP="009458B1">
    <w:pPr>
      <w:pStyle w:val="Piedepgina"/>
      <w:rPr>
        <w:b/>
        <w:sz w:val="16"/>
        <w:szCs w:val="16"/>
      </w:rPr>
    </w:pPr>
    <w:r w:rsidRPr="009458B1">
      <w:rPr>
        <w:b/>
        <w:sz w:val="16"/>
        <w:szCs w:val="16"/>
      </w:rPr>
      <w:t xml:space="preserve">Abelardo Jesús Vargas Vargas: Actualmente laboro como Profesor de matemática en el Liceo San Antonio, Dirección Regional de Educación de Desamparados. Con 11 años de experiencia como docente. E-mail: </w:t>
    </w:r>
    <w:hyperlink r:id="rId1" w:history="1">
      <w:r w:rsidRPr="009458B1">
        <w:rPr>
          <w:rStyle w:val="Hipervnculo"/>
          <w:b/>
          <w:sz w:val="16"/>
          <w:szCs w:val="16"/>
        </w:rPr>
        <w:t>abelardo.vargas.vargas@mep.go.cr</w:t>
      </w:r>
    </w:hyperlink>
  </w:p>
  <w:p w14:paraId="7A8CCAD8" w14:textId="77777777" w:rsidR="00E95F93" w:rsidRDefault="00E95F93">
    <w:pPr>
      <w:pStyle w:val="Piedepgina"/>
    </w:pPr>
  </w:p>
  <w:p w14:paraId="064ECB51" w14:textId="77777777" w:rsidR="00E95F93" w:rsidRDefault="00E95F9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4D9FF" w14:textId="77777777" w:rsidR="00E95F93" w:rsidRDefault="00E95F9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4B7CD" w14:textId="77777777" w:rsidR="00955B91" w:rsidRDefault="00955B91" w:rsidP="00005EA9">
      <w:pPr>
        <w:spacing w:line="240" w:lineRule="auto"/>
      </w:pPr>
      <w:r>
        <w:separator/>
      </w:r>
    </w:p>
  </w:footnote>
  <w:footnote w:type="continuationSeparator" w:id="0">
    <w:p w14:paraId="4B93C5CF" w14:textId="77777777" w:rsidR="00955B91" w:rsidRDefault="00955B91" w:rsidP="00005E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1036044"/>
      <w:docPartObj>
        <w:docPartGallery w:val="Page Numbers (Top of Page)"/>
        <w:docPartUnique/>
      </w:docPartObj>
    </w:sdtPr>
    <w:sdtContent>
      <w:p w14:paraId="4EFE9791" w14:textId="77777777" w:rsidR="00AD049B" w:rsidRDefault="00A13EF5">
        <w:pPr>
          <w:pStyle w:val="Encabezado"/>
          <w:jc w:val="right"/>
        </w:pPr>
        <w:r>
          <w:fldChar w:fldCharType="begin"/>
        </w:r>
        <w:r>
          <w:instrText>PAGE   \* MERGEFORMAT</w:instrText>
        </w:r>
        <w:r>
          <w:fldChar w:fldCharType="separate"/>
        </w:r>
        <w:r>
          <w:t>2</w:t>
        </w:r>
        <w:r>
          <w:fldChar w:fldCharType="end"/>
        </w:r>
      </w:p>
      <w:p w14:paraId="36717100" w14:textId="77777777" w:rsidR="00AD049B" w:rsidRPr="00A73060" w:rsidRDefault="00AD049B" w:rsidP="00A73060">
        <w:pPr>
          <w:jc w:val="left"/>
          <w:rPr>
            <w:b/>
            <w:bCs/>
            <w:sz w:val="28"/>
            <w:szCs w:val="28"/>
          </w:rPr>
        </w:pPr>
        <w:r w:rsidRPr="00A73060">
          <w:rPr>
            <w:b/>
            <w:bCs/>
            <w:sz w:val="28"/>
            <w:szCs w:val="28"/>
          </w:rPr>
          <w:t>La gestión de la tecnología en los centros educativos y las competencias del administrador educativo para hacerlo</w:t>
        </w:r>
      </w:p>
      <w:p w14:paraId="6EFBBB99" w14:textId="308DE7B3" w:rsidR="00A13EF5" w:rsidRDefault="00000000">
        <w:pPr>
          <w:pStyle w:val="Encabezado"/>
          <w:jc w:val="right"/>
        </w:pPr>
      </w:p>
    </w:sdtContent>
  </w:sdt>
  <w:p w14:paraId="4A58DE82" w14:textId="77777777" w:rsidR="00A13EF5" w:rsidRDefault="00A13E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12B10"/>
    <w:multiLevelType w:val="hybridMultilevel"/>
    <w:tmpl w:val="9ED287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5B45037"/>
    <w:multiLevelType w:val="multilevel"/>
    <w:tmpl w:val="18BA0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6431D"/>
    <w:multiLevelType w:val="multilevel"/>
    <w:tmpl w:val="E8464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DF49A2"/>
    <w:multiLevelType w:val="multilevel"/>
    <w:tmpl w:val="3670C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A751A0"/>
    <w:multiLevelType w:val="multilevel"/>
    <w:tmpl w:val="7026D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FF14D1"/>
    <w:multiLevelType w:val="multilevel"/>
    <w:tmpl w:val="B0DC6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56090D"/>
    <w:multiLevelType w:val="multilevel"/>
    <w:tmpl w:val="CFF6C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49035E"/>
    <w:multiLevelType w:val="multilevel"/>
    <w:tmpl w:val="C900907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D756B1D"/>
    <w:multiLevelType w:val="multilevel"/>
    <w:tmpl w:val="0D7CA52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813098"/>
    <w:multiLevelType w:val="multilevel"/>
    <w:tmpl w:val="06845F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955FB1"/>
    <w:multiLevelType w:val="hybridMultilevel"/>
    <w:tmpl w:val="94445C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BAB1BB3"/>
    <w:multiLevelType w:val="multilevel"/>
    <w:tmpl w:val="9BB28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7AC3600"/>
    <w:multiLevelType w:val="multilevel"/>
    <w:tmpl w:val="D3D2D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8946E64"/>
    <w:multiLevelType w:val="multilevel"/>
    <w:tmpl w:val="64C8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274D80"/>
    <w:multiLevelType w:val="multilevel"/>
    <w:tmpl w:val="C540B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F24F3D"/>
    <w:multiLevelType w:val="multilevel"/>
    <w:tmpl w:val="16E6D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67645C"/>
    <w:multiLevelType w:val="hybridMultilevel"/>
    <w:tmpl w:val="F5AC54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58D0CA5"/>
    <w:multiLevelType w:val="multilevel"/>
    <w:tmpl w:val="B0A65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64090E"/>
    <w:multiLevelType w:val="multilevel"/>
    <w:tmpl w:val="01649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7571EB"/>
    <w:multiLevelType w:val="multilevel"/>
    <w:tmpl w:val="0C520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966379">
    <w:abstractNumId w:val="15"/>
  </w:num>
  <w:num w:numId="2" w16cid:durableId="1304190424">
    <w:abstractNumId w:val="17"/>
  </w:num>
  <w:num w:numId="3" w16cid:durableId="1877038423">
    <w:abstractNumId w:val="19"/>
  </w:num>
  <w:num w:numId="4" w16cid:durableId="1000503834">
    <w:abstractNumId w:val="3"/>
  </w:num>
  <w:num w:numId="5" w16cid:durableId="714087330">
    <w:abstractNumId w:val="6"/>
  </w:num>
  <w:num w:numId="6" w16cid:durableId="875506788">
    <w:abstractNumId w:val="12"/>
  </w:num>
  <w:num w:numId="7" w16cid:durableId="2041932026">
    <w:abstractNumId w:val="13"/>
  </w:num>
  <w:num w:numId="8" w16cid:durableId="764034771">
    <w:abstractNumId w:val="2"/>
  </w:num>
  <w:num w:numId="9" w16cid:durableId="1355769329">
    <w:abstractNumId w:val="14"/>
  </w:num>
  <w:num w:numId="10" w16cid:durableId="52585523">
    <w:abstractNumId w:val="1"/>
  </w:num>
  <w:num w:numId="11" w16cid:durableId="205992181">
    <w:abstractNumId w:val="16"/>
  </w:num>
  <w:num w:numId="12" w16cid:durableId="1985966697">
    <w:abstractNumId w:val="0"/>
  </w:num>
  <w:num w:numId="13" w16cid:durableId="1087270044">
    <w:abstractNumId w:val="5"/>
  </w:num>
  <w:num w:numId="14" w16cid:durableId="1572809101">
    <w:abstractNumId w:val="10"/>
  </w:num>
  <w:num w:numId="15" w16cid:durableId="942766874">
    <w:abstractNumId w:val="18"/>
  </w:num>
  <w:num w:numId="16" w16cid:durableId="1626080153">
    <w:abstractNumId w:val="4"/>
  </w:num>
  <w:num w:numId="17" w16cid:durableId="379207208">
    <w:abstractNumId w:val="9"/>
  </w:num>
  <w:num w:numId="18" w16cid:durableId="673802848">
    <w:abstractNumId w:val="7"/>
  </w:num>
  <w:num w:numId="19" w16cid:durableId="617026530">
    <w:abstractNumId w:val="8"/>
  </w:num>
  <w:num w:numId="20" w16cid:durableId="4135511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A7D"/>
    <w:rsid w:val="00002914"/>
    <w:rsid w:val="0000335C"/>
    <w:rsid w:val="00005EA9"/>
    <w:rsid w:val="00036FF8"/>
    <w:rsid w:val="000478D5"/>
    <w:rsid w:val="0005665E"/>
    <w:rsid w:val="00061A7F"/>
    <w:rsid w:val="000908C9"/>
    <w:rsid w:val="000C7397"/>
    <w:rsid w:val="000D09C2"/>
    <w:rsid w:val="000E6255"/>
    <w:rsid w:val="0010495F"/>
    <w:rsid w:val="0011610A"/>
    <w:rsid w:val="00141399"/>
    <w:rsid w:val="00145579"/>
    <w:rsid w:val="001615BA"/>
    <w:rsid w:val="001958AB"/>
    <w:rsid w:val="001A1CB4"/>
    <w:rsid w:val="001B204C"/>
    <w:rsid w:val="001B5EE7"/>
    <w:rsid w:val="00205E7F"/>
    <w:rsid w:val="002400C0"/>
    <w:rsid w:val="00245875"/>
    <w:rsid w:val="002A1DF9"/>
    <w:rsid w:val="002C6F14"/>
    <w:rsid w:val="002D0908"/>
    <w:rsid w:val="00314625"/>
    <w:rsid w:val="0033234B"/>
    <w:rsid w:val="00332419"/>
    <w:rsid w:val="003456F9"/>
    <w:rsid w:val="00374DE3"/>
    <w:rsid w:val="00376254"/>
    <w:rsid w:val="003A362D"/>
    <w:rsid w:val="003A60E2"/>
    <w:rsid w:val="003B0D62"/>
    <w:rsid w:val="003D0475"/>
    <w:rsid w:val="003E5A78"/>
    <w:rsid w:val="003F1887"/>
    <w:rsid w:val="003F4202"/>
    <w:rsid w:val="00464832"/>
    <w:rsid w:val="00474699"/>
    <w:rsid w:val="004955B9"/>
    <w:rsid w:val="00497054"/>
    <w:rsid w:val="004A1BBB"/>
    <w:rsid w:val="004D19A2"/>
    <w:rsid w:val="004D49E3"/>
    <w:rsid w:val="004D6395"/>
    <w:rsid w:val="004E5CB0"/>
    <w:rsid w:val="00507591"/>
    <w:rsid w:val="005325C6"/>
    <w:rsid w:val="00540109"/>
    <w:rsid w:val="0055762E"/>
    <w:rsid w:val="005576AF"/>
    <w:rsid w:val="005B6367"/>
    <w:rsid w:val="005C47F5"/>
    <w:rsid w:val="005E0F89"/>
    <w:rsid w:val="005E26AF"/>
    <w:rsid w:val="005E3445"/>
    <w:rsid w:val="005E3706"/>
    <w:rsid w:val="005E6D28"/>
    <w:rsid w:val="005F56B8"/>
    <w:rsid w:val="00602A98"/>
    <w:rsid w:val="0063275E"/>
    <w:rsid w:val="00645934"/>
    <w:rsid w:val="006A404F"/>
    <w:rsid w:val="006B739A"/>
    <w:rsid w:val="006D36AC"/>
    <w:rsid w:val="006E25A2"/>
    <w:rsid w:val="006E2B1C"/>
    <w:rsid w:val="006E77FF"/>
    <w:rsid w:val="00704A56"/>
    <w:rsid w:val="007356EA"/>
    <w:rsid w:val="00740EA8"/>
    <w:rsid w:val="0076647D"/>
    <w:rsid w:val="00775327"/>
    <w:rsid w:val="00797FC0"/>
    <w:rsid w:val="007A0DF4"/>
    <w:rsid w:val="007B79B3"/>
    <w:rsid w:val="007D0CAB"/>
    <w:rsid w:val="007F014B"/>
    <w:rsid w:val="007F1CAF"/>
    <w:rsid w:val="00813C86"/>
    <w:rsid w:val="00837E67"/>
    <w:rsid w:val="00877915"/>
    <w:rsid w:val="00880A3F"/>
    <w:rsid w:val="00896E3B"/>
    <w:rsid w:val="008A5777"/>
    <w:rsid w:val="008C54C4"/>
    <w:rsid w:val="008D4F8C"/>
    <w:rsid w:val="00906EF8"/>
    <w:rsid w:val="00943AAD"/>
    <w:rsid w:val="009458B1"/>
    <w:rsid w:val="00955B91"/>
    <w:rsid w:val="0096050F"/>
    <w:rsid w:val="009743CD"/>
    <w:rsid w:val="00977977"/>
    <w:rsid w:val="00980949"/>
    <w:rsid w:val="009846A2"/>
    <w:rsid w:val="00985465"/>
    <w:rsid w:val="009A1AA4"/>
    <w:rsid w:val="009E6050"/>
    <w:rsid w:val="00A10420"/>
    <w:rsid w:val="00A1231F"/>
    <w:rsid w:val="00A13EF5"/>
    <w:rsid w:val="00A17C16"/>
    <w:rsid w:val="00A3156D"/>
    <w:rsid w:val="00A323FD"/>
    <w:rsid w:val="00A6765B"/>
    <w:rsid w:val="00A73060"/>
    <w:rsid w:val="00AA5C95"/>
    <w:rsid w:val="00AC70F0"/>
    <w:rsid w:val="00AD049B"/>
    <w:rsid w:val="00B2256C"/>
    <w:rsid w:val="00B420EF"/>
    <w:rsid w:val="00B43E48"/>
    <w:rsid w:val="00B86089"/>
    <w:rsid w:val="00B91663"/>
    <w:rsid w:val="00B927C9"/>
    <w:rsid w:val="00B978C0"/>
    <w:rsid w:val="00BB748A"/>
    <w:rsid w:val="00C14A37"/>
    <w:rsid w:val="00C16A7D"/>
    <w:rsid w:val="00C21D41"/>
    <w:rsid w:val="00C2395E"/>
    <w:rsid w:val="00C24117"/>
    <w:rsid w:val="00C41E8C"/>
    <w:rsid w:val="00C47A98"/>
    <w:rsid w:val="00C60542"/>
    <w:rsid w:val="00C60ACC"/>
    <w:rsid w:val="00C6576E"/>
    <w:rsid w:val="00C6583B"/>
    <w:rsid w:val="00C91581"/>
    <w:rsid w:val="00C93693"/>
    <w:rsid w:val="00CA66B4"/>
    <w:rsid w:val="00CF08F4"/>
    <w:rsid w:val="00D05E17"/>
    <w:rsid w:val="00D1003C"/>
    <w:rsid w:val="00D12823"/>
    <w:rsid w:val="00D30138"/>
    <w:rsid w:val="00D71A9D"/>
    <w:rsid w:val="00D73C42"/>
    <w:rsid w:val="00DA59FF"/>
    <w:rsid w:val="00DB235B"/>
    <w:rsid w:val="00DE79A6"/>
    <w:rsid w:val="00DF5234"/>
    <w:rsid w:val="00E07683"/>
    <w:rsid w:val="00E20121"/>
    <w:rsid w:val="00E67133"/>
    <w:rsid w:val="00E861D6"/>
    <w:rsid w:val="00E939F8"/>
    <w:rsid w:val="00E95F93"/>
    <w:rsid w:val="00EA695D"/>
    <w:rsid w:val="00EC7037"/>
    <w:rsid w:val="00ED3E31"/>
    <w:rsid w:val="00F00A83"/>
    <w:rsid w:val="00F07003"/>
    <w:rsid w:val="00F14B27"/>
    <w:rsid w:val="00F51C12"/>
    <w:rsid w:val="00F7316B"/>
    <w:rsid w:val="00F9308F"/>
    <w:rsid w:val="00FC000A"/>
    <w:rsid w:val="00FD741E"/>
    <w:rsid w:val="00FE0B36"/>
    <w:rsid w:val="00FF2C3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7D22F1"/>
  <w15:chartTrackingRefBased/>
  <w15:docId w15:val="{0B98572B-35AA-40A8-B9BF-1B83455EC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A7D"/>
    <w:rPr>
      <w:rFonts w:ascii="Times New Roman" w:eastAsia="Batang" w:hAnsi="Times New Roman" w:cs="Times New Roman"/>
      <w:kern w:val="0"/>
      <w:sz w:val="24"/>
      <w:szCs w:val="24"/>
      <w:lang w:val="es-ES" w:eastAsia="es-ES"/>
      <w14:ligatures w14:val="none"/>
    </w:rPr>
  </w:style>
  <w:style w:type="paragraph" w:styleId="Ttulo1">
    <w:name w:val="heading 1"/>
    <w:basedOn w:val="Normal"/>
    <w:next w:val="Normal"/>
    <w:link w:val="Ttulo1Car"/>
    <w:uiPriority w:val="9"/>
    <w:qFormat/>
    <w:rsid w:val="00C16A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16A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16A7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16A7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semiHidden/>
    <w:unhideWhenUsed/>
    <w:qFormat/>
    <w:rsid w:val="00C16A7D"/>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semiHidden/>
    <w:unhideWhenUsed/>
    <w:qFormat/>
    <w:rsid w:val="00C16A7D"/>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C16A7D"/>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C16A7D"/>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C16A7D"/>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16A7D"/>
    <w:rPr>
      <w:rFonts w:asciiTheme="majorHAnsi" w:eastAsiaTheme="majorEastAsia" w:hAnsiTheme="majorHAnsi" w:cstheme="majorBidi"/>
      <w:color w:val="0F4761" w:themeColor="accent1" w:themeShade="BF"/>
      <w:kern w:val="0"/>
      <w:sz w:val="40"/>
      <w:szCs w:val="40"/>
      <w:lang w:val="es-ES"/>
      <w14:ligatures w14:val="none"/>
    </w:rPr>
  </w:style>
  <w:style w:type="character" w:customStyle="1" w:styleId="Ttulo2Car">
    <w:name w:val="Título 2 Car"/>
    <w:basedOn w:val="Fuentedeprrafopredeter"/>
    <w:link w:val="Ttulo2"/>
    <w:uiPriority w:val="9"/>
    <w:semiHidden/>
    <w:rsid w:val="00C16A7D"/>
    <w:rPr>
      <w:rFonts w:asciiTheme="majorHAnsi" w:eastAsiaTheme="majorEastAsia" w:hAnsiTheme="majorHAnsi" w:cstheme="majorBidi"/>
      <w:color w:val="0F4761" w:themeColor="accent1" w:themeShade="BF"/>
      <w:kern w:val="0"/>
      <w:sz w:val="32"/>
      <w:szCs w:val="32"/>
      <w:lang w:val="es-ES"/>
      <w14:ligatures w14:val="none"/>
    </w:rPr>
  </w:style>
  <w:style w:type="character" w:customStyle="1" w:styleId="Ttulo3Car">
    <w:name w:val="Título 3 Car"/>
    <w:basedOn w:val="Fuentedeprrafopredeter"/>
    <w:link w:val="Ttulo3"/>
    <w:uiPriority w:val="9"/>
    <w:semiHidden/>
    <w:rsid w:val="00C16A7D"/>
    <w:rPr>
      <w:rFonts w:eastAsiaTheme="majorEastAsia" w:cstheme="majorBidi"/>
      <w:color w:val="0F4761" w:themeColor="accent1" w:themeShade="BF"/>
      <w:kern w:val="0"/>
      <w:sz w:val="28"/>
      <w:szCs w:val="28"/>
      <w:lang w:val="es-ES"/>
      <w14:ligatures w14:val="none"/>
    </w:rPr>
  </w:style>
  <w:style w:type="character" w:customStyle="1" w:styleId="Ttulo4Car">
    <w:name w:val="Título 4 Car"/>
    <w:basedOn w:val="Fuentedeprrafopredeter"/>
    <w:link w:val="Ttulo4"/>
    <w:uiPriority w:val="9"/>
    <w:semiHidden/>
    <w:rsid w:val="00C16A7D"/>
    <w:rPr>
      <w:rFonts w:eastAsiaTheme="majorEastAsia" w:cstheme="majorBidi"/>
      <w:i/>
      <w:iCs/>
      <w:color w:val="0F4761" w:themeColor="accent1" w:themeShade="BF"/>
      <w:kern w:val="0"/>
      <w:sz w:val="24"/>
      <w:lang w:val="es-ES"/>
      <w14:ligatures w14:val="none"/>
    </w:rPr>
  </w:style>
  <w:style w:type="character" w:customStyle="1" w:styleId="Ttulo5Car">
    <w:name w:val="Título 5 Car"/>
    <w:basedOn w:val="Fuentedeprrafopredeter"/>
    <w:link w:val="Ttulo5"/>
    <w:uiPriority w:val="9"/>
    <w:semiHidden/>
    <w:rsid w:val="00C16A7D"/>
    <w:rPr>
      <w:rFonts w:eastAsiaTheme="majorEastAsia" w:cstheme="majorBidi"/>
      <w:color w:val="0F4761" w:themeColor="accent1" w:themeShade="BF"/>
      <w:kern w:val="0"/>
      <w:sz w:val="24"/>
      <w:lang w:val="es-ES"/>
      <w14:ligatures w14:val="none"/>
    </w:rPr>
  </w:style>
  <w:style w:type="character" w:customStyle="1" w:styleId="Ttulo6Car">
    <w:name w:val="Título 6 Car"/>
    <w:basedOn w:val="Fuentedeprrafopredeter"/>
    <w:link w:val="Ttulo6"/>
    <w:uiPriority w:val="9"/>
    <w:semiHidden/>
    <w:rsid w:val="00C16A7D"/>
    <w:rPr>
      <w:rFonts w:eastAsiaTheme="majorEastAsia" w:cstheme="majorBidi"/>
      <w:i/>
      <w:iCs/>
      <w:color w:val="595959" w:themeColor="text1" w:themeTint="A6"/>
      <w:kern w:val="0"/>
      <w:sz w:val="24"/>
      <w:lang w:val="es-ES"/>
      <w14:ligatures w14:val="none"/>
    </w:rPr>
  </w:style>
  <w:style w:type="character" w:customStyle="1" w:styleId="Ttulo7Car">
    <w:name w:val="Título 7 Car"/>
    <w:basedOn w:val="Fuentedeprrafopredeter"/>
    <w:link w:val="Ttulo7"/>
    <w:uiPriority w:val="9"/>
    <w:semiHidden/>
    <w:rsid w:val="00C16A7D"/>
    <w:rPr>
      <w:rFonts w:eastAsiaTheme="majorEastAsia" w:cstheme="majorBidi"/>
      <w:color w:val="595959" w:themeColor="text1" w:themeTint="A6"/>
      <w:kern w:val="0"/>
      <w:sz w:val="24"/>
      <w:lang w:val="es-ES"/>
      <w14:ligatures w14:val="none"/>
    </w:rPr>
  </w:style>
  <w:style w:type="character" w:customStyle="1" w:styleId="Ttulo8Car">
    <w:name w:val="Título 8 Car"/>
    <w:basedOn w:val="Fuentedeprrafopredeter"/>
    <w:link w:val="Ttulo8"/>
    <w:uiPriority w:val="9"/>
    <w:semiHidden/>
    <w:rsid w:val="00C16A7D"/>
    <w:rPr>
      <w:rFonts w:eastAsiaTheme="majorEastAsia" w:cstheme="majorBidi"/>
      <w:i/>
      <w:iCs/>
      <w:color w:val="272727" w:themeColor="text1" w:themeTint="D8"/>
      <w:kern w:val="0"/>
      <w:sz w:val="24"/>
      <w:lang w:val="es-ES"/>
      <w14:ligatures w14:val="none"/>
    </w:rPr>
  </w:style>
  <w:style w:type="character" w:customStyle="1" w:styleId="Ttulo9Car">
    <w:name w:val="Título 9 Car"/>
    <w:basedOn w:val="Fuentedeprrafopredeter"/>
    <w:link w:val="Ttulo9"/>
    <w:uiPriority w:val="9"/>
    <w:semiHidden/>
    <w:rsid w:val="00C16A7D"/>
    <w:rPr>
      <w:rFonts w:eastAsiaTheme="majorEastAsia" w:cstheme="majorBidi"/>
      <w:color w:val="272727" w:themeColor="text1" w:themeTint="D8"/>
      <w:kern w:val="0"/>
      <w:sz w:val="24"/>
      <w:lang w:val="es-ES"/>
      <w14:ligatures w14:val="none"/>
    </w:rPr>
  </w:style>
  <w:style w:type="paragraph" w:styleId="Ttulo">
    <w:name w:val="Title"/>
    <w:basedOn w:val="Normal"/>
    <w:next w:val="Normal"/>
    <w:link w:val="TtuloCar"/>
    <w:uiPriority w:val="10"/>
    <w:qFormat/>
    <w:rsid w:val="00C16A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16A7D"/>
    <w:rPr>
      <w:rFonts w:asciiTheme="majorHAnsi" w:eastAsiaTheme="majorEastAsia" w:hAnsiTheme="majorHAnsi" w:cstheme="majorBidi"/>
      <w:spacing w:val="-10"/>
      <w:kern w:val="28"/>
      <w:sz w:val="56"/>
      <w:szCs w:val="56"/>
      <w:lang w:val="es-ES"/>
      <w14:ligatures w14:val="none"/>
    </w:rPr>
  </w:style>
  <w:style w:type="paragraph" w:styleId="Subttulo">
    <w:name w:val="Subtitle"/>
    <w:basedOn w:val="Normal"/>
    <w:next w:val="Normal"/>
    <w:link w:val="SubttuloCar"/>
    <w:uiPriority w:val="11"/>
    <w:qFormat/>
    <w:rsid w:val="00C16A7D"/>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16A7D"/>
    <w:rPr>
      <w:rFonts w:eastAsiaTheme="majorEastAsia" w:cstheme="majorBidi"/>
      <w:color w:val="595959" w:themeColor="text1" w:themeTint="A6"/>
      <w:spacing w:val="15"/>
      <w:kern w:val="0"/>
      <w:sz w:val="28"/>
      <w:szCs w:val="28"/>
      <w:lang w:val="es-ES"/>
      <w14:ligatures w14:val="none"/>
    </w:rPr>
  </w:style>
  <w:style w:type="paragraph" w:styleId="Cita">
    <w:name w:val="Quote"/>
    <w:basedOn w:val="Normal"/>
    <w:next w:val="Normal"/>
    <w:link w:val="CitaCar"/>
    <w:uiPriority w:val="29"/>
    <w:qFormat/>
    <w:rsid w:val="00C16A7D"/>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C16A7D"/>
    <w:rPr>
      <w:rFonts w:ascii="Times New Roman" w:hAnsi="Times New Roman"/>
      <w:i/>
      <w:iCs/>
      <w:color w:val="404040" w:themeColor="text1" w:themeTint="BF"/>
      <w:kern w:val="0"/>
      <w:sz w:val="24"/>
      <w:lang w:val="es-ES"/>
      <w14:ligatures w14:val="none"/>
    </w:rPr>
  </w:style>
  <w:style w:type="paragraph" w:styleId="Prrafodelista">
    <w:name w:val="List Paragraph"/>
    <w:basedOn w:val="Normal"/>
    <w:uiPriority w:val="34"/>
    <w:qFormat/>
    <w:rsid w:val="00C16A7D"/>
    <w:pPr>
      <w:ind w:left="720"/>
      <w:contextualSpacing/>
    </w:pPr>
  </w:style>
  <w:style w:type="character" w:styleId="nfasisintenso">
    <w:name w:val="Intense Emphasis"/>
    <w:basedOn w:val="Fuentedeprrafopredeter"/>
    <w:uiPriority w:val="21"/>
    <w:qFormat/>
    <w:rsid w:val="00C16A7D"/>
    <w:rPr>
      <w:i/>
      <w:iCs/>
      <w:color w:val="0F4761" w:themeColor="accent1" w:themeShade="BF"/>
    </w:rPr>
  </w:style>
  <w:style w:type="paragraph" w:styleId="Citadestacada">
    <w:name w:val="Intense Quote"/>
    <w:basedOn w:val="Normal"/>
    <w:next w:val="Normal"/>
    <w:link w:val="CitadestacadaCar"/>
    <w:uiPriority w:val="30"/>
    <w:qFormat/>
    <w:rsid w:val="00C16A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16A7D"/>
    <w:rPr>
      <w:rFonts w:ascii="Times New Roman" w:hAnsi="Times New Roman"/>
      <w:i/>
      <w:iCs/>
      <w:color w:val="0F4761" w:themeColor="accent1" w:themeShade="BF"/>
      <w:kern w:val="0"/>
      <w:sz w:val="24"/>
      <w:lang w:val="es-ES"/>
      <w14:ligatures w14:val="none"/>
    </w:rPr>
  </w:style>
  <w:style w:type="character" w:styleId="Referenciaintensa">
    <w:name w:val="Intense Reference"/>
    <w:basedOn w:val="Fuentedeprrafopredeter"/>
    <w:uiPriority w:val="32"/>
    <w:qFormat/>
    <w:rsid w:val="00C16A7D"/>
    <w:rPr>
      <w:b/>
      <w:bCs/>
      <w:smallCaps/>
      <w:color w:val="0F4761" w:themeColor="accent1" w:themeShade="BF"/>
      <w:spacing w:val="5"/>
    </w:rPr>
  </w:style>
  <w:style w:type="paragraph" w:styleId="Sinespaciado">
    <w:name w:val="No Spacing"/>
    <w:uiPriority w:val="1"/>
    <w:qFormat/>
    <w:rsid w:val="00C16A7D"/>
    <w:pPr>
      <w:spacing w:line="240" w:lineRule="auto"/>
    </w:pPr>
    <w:rPr>
      <w:rFonts w:ascii="Calibri" w:eastAsia="Calibri" w:hAnsi="Calibri" w:cs="Times New Roman"/>
      <w:kern w:val="0"/>
      <w:lang w:val="es-ES"/>
      <w14:ligatures w14:val="none"/>
    </w:rPr>
  </w:style>
  <w:style w:type="paragraph" w:styleId="Bibliografa">
    <w:name w:val="Bibliography"/>
    <w:basedOn w:val="Normal"/>
    <w:next w:val="Normal"/>
    <w:uiPriority w:val="37"/>
    <w:unhideWhenUsed/>
    <w:rsid w:val="001615BA"/>
  </w:style>
  <w:style w:type="character" w:styleId="Textoennegrita">
    <w:name w:val="Strong"/>
    <w:basedOn w:val="Fuentedeprrafopredeter"/>
    <w:uiPriority w:val="22"/>
    <w:qFormat/>
    <w:rsid w:val="005C47F5"/>
    <w:rPr>
      <w:b/>
      <w:bCs/>
    </w:rPr>
  </w:style>
  <w:style w:type="paragraph" w:styleId="NormalWeb">
    <w:name w:val="Normal (Web)"/>
    <w:basedOn w:val="Normal"/>
    <w:uiPriority w:val="99"/>
    <w:semiHidden/>
    <w:unhideWhenUsed/>
    <w:rsid w:val="005C47F5"/>
    <w:pPr>
      <w:spacing w:before="100" w:beforeAutospacing="1" w:after="100" w:afterAutospacing="1" w:line="240" w:lineRule="auto"/>
      <w:ind w:firstLine="0"/>
      <w:jc w:val="left"/>
    </w:pPr>
    <w:rPr>
      <w:rFonts w:eastAsia="Times New Roman"/>
    </w:rPr>
  </w:style>
  <w:style w:type="paragraph" w:styleId="Encabezado">
    <w:name w:val="header"/>
    <w:basedOn w:val="Normal"/>
    <w:link w:val="EncabezadoCar"/>
    <w:uiPriority w:val="99"/>
    <w:unhideWhenUsed/>
    <w:rsid w:val="00005EA9"/>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005EA9"/>
    <w:rPr>
      <w:rFonts w:ascii="Times New Roman" w:eastAsia="Batang" w:hAnsi="Times New Roman" w:cs="Times New Roman"/>
      <w:kern w:val="0"/>
      <w:sz w:val="24"/>
      <w:szCs w:val="24"/>
      <w:lang w:val="es-ES" w:eastAsia="es-ES"/>
      <w14:ligatures w14:val="none"/>
    </w:rPr>
  </w:style>
  <w:style w:type="paragraph" w:styleId="Piedepgina">
    <w:name w:val="footer"/>
    <w:basedOn w:val="Normal"/>
    <w:link w:val="PiedepginaCar"/>
    <w:uiPriority w:val="99"/>
    <w:unhideWhenUsed/>
    <w:rsid w:val="00005EA9"/>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005EA9"/>
    <w:rPr>
      <w:rFonts w:ascii="Times New Roman" w:eastAsia="Batang" w:hAnsi="Times New Roman" w:cs="Times New Roman"/>
      <w:kern w:val="0"/>
      <w:sz w:val="24"/>
      <w:szCs w:val="24"/>
      <w:lang w:val="es-ES" w:eastAsia="es-ES"/>
      <w14:ligatures w14:val="none"/>
    </w:rPr>
  </w:style>
  <w:style w:type="character" w:styleId="Hipervnculo">
    <w:name w:val="Hyperlink"/>
    <w:basedOn w:val="Fuentedeprrafopredeter"/>
    <w:uiPriority w:val="99"/>
    <w:unhideWhenUsed/>
    <w:rsid w:val="0076647D"/>
    <w:rPr>
      <w:color w:val="467886" w:themeColor="hyperlink"/>
      <w:u w:val="single"/>
    </w:rPr>
  </w:style>
  <w:style w:type="character" w:styleId="Mencinsinresolver">
    <w:name w:val="Unresolved Mention"/>
    <w:basedOn w:val="Fuentedeprrafopredeter"/>
    <w:uiPriority w:val="99"/>
    <w:semiHidden/>
    <w:unhideWhenUsed/>
    <w:rsid w:val="007664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8977">
      <w:bodyDiv w:val="1"/>
      <w:marLeft w:val="0"/>
      <w:marRight w:val="0"/>
      <w:marTop w:val="0"/>
      <w:marBottom w:val="0"/>
      <w:divBdr>
        <w:top w:val="none" w:sz="0" w:space="0" w:color="auto"/>
        <w:left w:val="none" w:sz="0" w:space="0" w:color="auto"/>
        <w:bottom w:val="none" w:sz="0" w:space="0" w:color="auto"/>
        <w:right w:val="none" w:sz="0" w:space="0" w:color="auto"/>
      </w:divBdr>
    </w:div>
    <w:div w:id="57943766">
      <w:bodyDiv w:val="1"/>
      <w:marLeft w:val="0"/>
      <w:marRight w:val="0"/>
      <w:marTop w:val="0"/>
      <w:marBottom w:val="0"/>
      <w:divBdr>
        <w:top w:val="none" w:sz="0" w:space="0" w:color="auto"/>
        <w:left w:val="none" w:sz="0" w:space="0" w:color="auto"/>
        <w:bottom w:val="none" w:sz="0" w:space="0" w:color="auto"/>
        <w:right w:val="none" w:sz="0" w:space="0" w:color="auto"/>
      </w:divBdr>
    </w:div>
    <w:div w:id="67267412">
      <w:bodyDiv w:val="1"/>
      <w:marLeft w:val="0"/>
      <w:marRight w:val="0"/>
      <w:marTop w:val="0"/>
      <w:marBottom w:val="0"/>
      <w:divBdr>
        <w:top w:val="none" w:sz="0" w:space="0" w:color="auto"/>
        <w:left w:val="none" w:sz="0" w:space="0" w:color="auto"/>
        <w:bottom w:val="none" w:sz="0" w:space="0" w:color="auto"/>
        <w:right w:val="none" w:sz="0" w:space="0" w:color="auto"/>
      </w:divBdr>
    </w:div>
    <w:div w:id="71778999">
      <w:bodyDiv w:val="1"/>
      <w:marLeft w:val="0"/>
      <w:marRight w:val="0"/>
      <w:marTop w:val="0"/>
      <w:marBottom w:val="0"/>
      <w:divBdr>
        <w:top w:val="none" w:sz="0" w:space="0" w:color="auto"/>
        <w:left w:val="none" w:sz="0" w:space="0" w:color="auto"/>
        <w:bottom w:val="none" w:sz="0" w:space="0" w:color="auto"/>
        <w:right w:val="none" w:sz="0" w:space="0" w:color="auto"/>
      </w:divBdr>
    </w:div>
    <w:div w:id="72702143">
      <w:bodyDiv w:val="1"/>
      <w:marLeft w:val="0"/>
      <w:marRight w:val="0"/>
      <w:marTop w:val="0"/>
      <w:marBottom w:val="0"/>
      <w:divBdr>
        <w:top w:val="none" w:sz="0" w:space="0" w:color="auto"/>
        <w:left w:val="none" w:sz="0" w:space="0" w:color="auto"/>
        <w:bottom w:val="none" w:sz="0" w:space="0" w:color="auto"/>
        <w:right w:val="none" w:sz="0" w:space="0" w:color="auto"/>
      </w:divBdr>
    </w:div>
    <w:div w:id="94054543">
      <w:bodyDiv w:val="1"/>
      <w:marLeft w:val="0"/>
      <w:marRight w:val="0"/>
      <w:marTop w:val="0"/>
      <w:marBottom w:val="0"/>
      <w:divBdr>
        <w:top w:val="none" w:sz="0" w:space="0" w:color="auto"/>
        <w:left w:val="none" w:sz="0" w:space="0" w:color="auto"/>
        <w:bottom w:val="none" w:sz="0" w:space="0" w:color="auto"/>
        <w:right w:val="none" w:sz="0" w:space="0" w:color="auto"/>
      </w:divBdr>
    </w:div>
    <w:div w:id="102266636">
      <w:bodyDiv w:val="1"/>
      <w:marLeft w:val="0"/>
      <w:marRight w:val="0"/>
      <w:marTop w:val="0"/>
      <w:marBottom w:val="0"/>
      <w:divBdr>
        <w:top w:val="none" w:sz="0" w:space="0" w:color="auto"/>
        <w:left w:val="none" w:sz="0" w:space="0" w:color="auto"/>
        <w:bottom w:val="none" w:sz="0" w:space="0" w:color="auto"/>
        <w:right w:val="none" w:sz="0" w:space="0" w:color="auto"/>
      </w:divBdr>
    </w:div>
    <w:div w:id="143861126">
      <w:bodyDiv w:val="1"/>
      <w:marLeft w:val="0"/>
      <w:marRight w:val="0"/>
      <w:marTop w:val="0"/>
      <w:marBottom w:val="0"/>
      <w:divBdr>
        <w:top w:val="none" w:sz="0" w:space="0" w:color="auto"/>
        <w:left w:val="none" w:sz="0" w:space="0" w:color="auto"/>
        <w:bottom w:val="none" w:sz="0" w:space="0" w:color="auto"/>
        <w:right w:val="none" w:sz="0" w:space="0" w:color="auto"/>
      </w:divBdr>
    </w:div>
    <w:div w:id="159587364">
      <w:bodyDiv w:val="1"/>
      <w:marLeft w:val="0"/>
      <w:marRight w:val="0"/>
      <w:marTop w:val="0"/>
      <w:marBottom w:val="0"/>
      <w:divBdr>
        <w:top w:val="none" w:sz="0" w:space="0" w:color="auto"/>
        <w:left w:val="none" w:sz="0" w:space="0" w:color="auto"/>
        <w:bottom w:val="none" w:sz="0" w:space="0" w:color="auto"/>
        <w:right w:val="none" w:sz="0" w:space="0" w:color="auto"/>
      </w:divBdr>
    </w:div>
    <w:div w:id="198324177">
      <w:bodyDiv w:val="1"/>
      <w:marLeft w:val="0"/>
      <w:marRight w:val="0"/>
      <w:marTop w:val="0"/>
      <w:marBottom w:val="0"/>
      <w:divBdr>
        <w:top w:val="none" w:sz="0" w:space="0" w:color="auto"/>
        <w:left w:val="none" w:sz="0" w:space="0" w:color="auto"/>
        <w:bottom w:val="none" w:sz="0" w:space="0" w:color="auto"/>
        <w:right w:val="none" w:sz="0" w:space="0" w:color="auto"/>
      </w:divBdr>
    </w:div>
    <w:div w:id="230432259">
      <w:bodyDiv w:val="1"/>
      <w:marLeft w:val="0"/>
      <w:marRight w:val="0"/>
      <w:marTop w:val="0"/>
      <w:marBottom w:val="0"/>
      <w:divBdr>
        <w:top w:val="none" w:sz="0" w:space="0" w:color="auto"/>
        <w:left w:val="none" w:sz="0" w:space="0" w:color="auto"/>
        <w:bottom w:val="none" w:sz="0" w:space="0" w:color="auto"/>
        <w:right w:val="none" w:sz="0" w:space="0" w:color="auto"/>
      </w:divBdr>
    </w:div>
    <w:div w:id="254020068">
      <w:bodyDiv w:val="1"/>
      <w:marLeft w:val="0"/>
      <w:marRight w:val="0"/>
      <w:marTop w:val="0"/>
      <w:marBottom w:val="0"/>
      <w:divBdr>
        <w:top w:val="none" w:sz="0" w:space="0" w:color="auto"/>
        <w:left w:val="none" w:sz="0" w:space="0" w:color="auto"/>
        <w:bottom w:val="none" w:sz="0" w:space="0" w:color="auto"/>
        <w:right w:val="none" w:sz="0" w:space="0" w:color="auto"/>
      </w:divBdr>
    </w:div>
    <w:div w:id="255598967">
      <w:bodyDiv w:val="1"/>
      <w:marLeft w:val="0"/>
      <w:marRight w:val="0"/>
      <w:marTop w:val="0"/>
      <w:marBottom w:val="0"/>
      <w:divBdr>
        <w:top w:val="none" w:sz="0" w:space="0" w:color="auto"/>
        <w:left w:val="none" w:sz="0" w:space="0" w:color="auto"/>
        <w:bottom w:val="none" w:sz="0" w:space="0" w:color="auto"/>
        <w:right w:val="none" w:sz="0" w:space="0" w:color="auto"/>
      </w:divBdr>
    </w:div>
    <w:div w:id="268054102">
      <w:bodyDiv w:val="1"/>
      <w:marLeft w:val="0"/>
      <w:marRight w:val="0"/>
      <w:marTop w:val="0"/>
      <w:marBottom w:val="0"/>
      <w:divBdr>
        <w:top w:val="none" w:sz="0" w:space="0" w:color="auto"/>
        <w:left w:val="none" w:sz="0" w:space="0" w:color="auto"/>
        <w:bottom w:val="none" w:sz="0" w:space="0" w:color="auto"/>
        <w:right w:val="none" w:sz="0" w:space="0" w:color="auto"/>
      </w:divBdr>
    </w:div>
    <w:div w:id="286549992">
      <w:bodyDiv w:val="1"/>
      <w:marLeft w:val="0"/>
      <w:marRight w:val="0"/>
      <w:marTop w:val="0"/>
      <w:marBottom w:val="0"/>
      <w:divBdr>
        <w:top w:val="none" w:sz="0" w:space="0" w:color="auto"/>
        <w:left w:val="none" w:sz="0" w:space="0" w:color="auto"/>
        <w:bottom w:val="none" w:sz="0" w:space="0" w:color="auto"/>
        <w:right w:val="none" w:sz="0" w:space="0" w:color="auto"/>
      </w:divBdr>
    </w:div>
    <w:div w:id="289897679">
      <w:bodyDiv w:val="1"/>
      <w:marLeft w:val="0"/>
      <w:marRight w:val="0"/>
      <w:marTop w:val="0"/>
      <w:marBottom w:val="0"/>
      <w:divBdr>
        <w:top w:val="none" w:sz="0" w:space="0" w:color="auto"/>
        <w:left w:val="none" w:sz="0" w:space="0" w:color="auto"/>
        <w:bottom w:val="none" w:sz="0" w:space="0" w:color="auto"/>
        <w:right w:val="none" w:sz="0" w:space="0" w:color="auto"/>
      </w:divBdr>
    </w:div>
    <w:div w:id="311909713">
      <w:bodyDiv w:val="1"/>
      <w:marLeft w:val="0"/>
      <w:marRight w:val="0"/>
      <w:marTop w:val="0"/>
      <w:marBottom w:val="0"/>
      <w:divBdr>
        <w:top w:val="none" w:sz="0" w:space="0" w:color="auto"/>
        <w:left w:val="none" w:sz="0" w:space="0" w:color="auto"/>
        <w:bottom w:val="none" w:sz="0" w:space="0" w:color="auto"/>
        <w:right w:val="none" w:sz="0" w:space="0" w:color="auto"/>
      </w:divBdr>
    </w:div>
    <w:div w:id="324017385">
      <w:bodyDiv w:val="1"/>
      <w:marLeft w:val="0"/>
      <w:marRight w:val="0"/>
      <w:marTop w:val="0"/>
      <w:marBottom w:val="0"/>
      <w:divBdr>
        <w:top w:val="none" w:sz="0" w:space="0" w:color="auto"/>
        <w:left w:val="none" w:sz="0" w:space="0" w:color="auto"/>
        <w:bottom w:val="none" w:sz="0" w:space="0" w:color="auto"/>
        <w:right w:val="none" w:sz="0" w:space="0" w:color="auto"/>
      </w:divBdr>
    </w:div>
    <w:div w:id="333338079">
      <w:bodyDiv w:val="1"/>
      <w:marLeft w:val="0"/>
      <w:marRight w:val="0"/>
      <w:marTop w:val="0"/>
      <w:marBottom w:val="0"/>
      <w:divBdr>
        <w:top w:val="none" w:sz="0" w:space="0" w:color="auto"/>
        <w:left w:val="none" w:sz="0" w:space="0" w:color="auto"/>
        <w:bottom w:val="none" w:sz="0" w:space="0" w:color="auto"/>
        <w:right w:val="none" w:sz="0" w:space="0" w:color="auto"/>
      </w:divBdr>
    </w:div>
    <w:div w:id="335962249">
      <w:bodyDiv w:val="1"/>
      <w:marLeft w:val="0"/>
      <w:marRight w:val="0"/>
      <w:marTop w:val="0"/>
      <w:marBottom w:val="0"/>
      <w:divBdr>
        <w:top w:val="none" w:sz="0" w:space="0" w:color="auto"/>
        <w:left w:val="none" w:sz="0" w:space="0" w:color="auto"/>
        <w:bottom w:val="none" w:sz="0" w:space="0" w:color="auto"/>
        <w:right w:val="none" w:sz="0" w:space="0" w:color="auto"/>
      </w:divBdr>
    </w:div>
    <w:div w:id="347996834">
      <w:bodyDiv w:val="1"/>
      <w:marLeft w:val="0"/>
      <w:marRight w:val="0"/>
      <w:marTop w:val="0"/>
      <w:marBottom w:val="0"/>
      <w:divBdr>
        <w:top w:val="none" w:sz="0" w:space="0" w:color="auto"/>
        <w:left w:val="none" w:sz="0" w:space="0" w:color="auto"/>
        <w:bottom w:val="none" w:sz="0" w:space="0" w:color="auto"/>
        <w:right w:val="none" w:sz="0" w:space="0" w:color="auto"/>
      </w:divBdr>
    </w:div>
    <w:div w:id="400443679">
      <w:bodyDiv w:val="1"/>
      <w:marLeft w:val="0"/>
      <w:marRight w:val="0"/>
      <w:marTop w:val="0"/>
      <w:marBottom w:val="0"/>
      <w:divBdr>
        <w:top w:val="none" w:sz="0" w:space="0" w:color="auto"/>
        <w:left w:val="none" w:sz="0" w:space="0" w:color="auto"/>
        <w:bottom w:val="none" w:sz="0" w:space="0" w:color="auto"/>
        <w:right w:val="none" w:sz="0" w:space="0" w:color="auto"/>
      </w:divBdr>
    </w:div>
    <w:div w:id="423696919">
      <w:bodyDiv w:val="1"/>
      <w:marLeft w:val="0"/>
      <w:marRight w:val="0"/>
      <w:marTop w:val="0"/>
      <w:marBottom w:val="0"/>
      <w:divBdr>
        <w:top w:val="none" w:sz="0" w:space="0" w:color="auto"/>
        <w:left w:val="none" w:sz="0" w:space="0" w:color="auto"/>
        <w:bottom w:val="none" w:sz="0" w:space="0" w:color="auto"/>
        <w:right w:val="none" w:sz="0" w:space="0" w:color="auto"/>
      </w:divBdr>
    </w:div>
    <w:div w:id="430513696">
      <w:bodyDiv w:val="1"/>
      <w:marLeft w:val="0"/>
      <w:marRight w:val="0"/>
      <w:marTop w:val="0"/>
      <w:marBottom w:val="0"/>
      <w:divBdr>
        <w:top w:val="none" w:sz="0" w:space="0" w:color="auto"/>
        <w:left w:val="none" w:sz="0" w:space="0" w:color="auto"/>
        <w:bottom w:val="none" w:sz="0" w:space="0" w:color="auto"/>
        <w:right w:val="none" w:sz="0" w:space="0" w:color="auto"/>
      </w:divBdr>
    </w:div>
    <w:div w:id="476529263">
      <w:bodyDiv w:val="1"/>
      <w:marLeft w:val="0"/>
      <w:marRight w:val="0"/>
      <w:marTop w:val="0"/>
      <w:marBottom w:val="0"/>
      <w:divBdr>
        <w:top w:val="none" w:sz="0" w:space="0" w:color="auto"/>
        <w:left w:val="none" w:sz="0" w:space="0" w:color="auto"/>
        <w:bottom w:val="none" w:sz="0" w:space="0" w:color="auto"/>
        <w:right w:val="none" w:sz="0" w:space="0" w:color="auto"/>
      </w:divBdr>
    </w:div>
    <w:div w:id="482089772">
      <w:bodyDiv w:val="1"/>
      <w:marLeft w:val="0"/>
      <w:marRight w:val="0"/>
      <w:marTop w:val="0"/>
      <w:marBottom w:val="0"/>
      <w:divBdr>
        <w:top w:val="none" w:sz="0" w:space="0" w:color="auto"/>
        <w:left w:val="none" w:sz="0" w:space="0" w:color="auto"/>
        <w:bottom w:val="none" w:sz="0" w:space="0" w:color="auto"/>
        <w:right w:val="none" w:sz="0" w:space="0" w:color="auto"/>
      </w:divBdr>
    </w:div>
    <w:div w:id="514151149">
      <w:bodyDiv w:val="1"/>
      <w:marLeft w:val="0"/>
      <w:marRight w:val="0"/>
      <w:marTop w:val="0"/>
      <w:marBottom w:val="0"/>
      <w:divBdr>
        <w:top w:val="none" w:sz="0" w:space="0" w:color="auto"/>
        <w:left w:val="none" w:sz="0" w:space="0" w:color="auto"/>
        <w:bottom w:val="none" w:sz="0" w:space="0" w:color="auto"/>
        <w:right w:val="none" w:sz="0" w:space="0" w:color="auto"/>
      </w:divBdr>
    </w:div>
    <w:div w:id="517428762">
      <w:bodyDiv w:val="1"/>
      <w:marLeft w:val="0"/>
      <w:marRight w:val="0"/>
      <w:marTop w:val="0"/>
      <w:marBottom w:val="0"/>
      <w:divBdr>
        <w:top w:val="none" w:sz="0" w:space="0" w:color="auto"/>
        <w:left w:val="none" w:sz="0" w:space="0" w:color="auto"/>
        <w:bottom w:val="none" w:sz="0" w:space="0" w:color="auto"/>
        <w:right w:val="none" w:sz="0" w:space="0" w:color="auto"/>
      </w:divBdr>
    </w:div>
    <w:div w:id="535392164">
      <w:bodyDiv w:val="1"/>
      <w:marLeft w:val="0"/>
      <w:marRight w:val="0"/>
      <w:marTop w:val="0"/>
      <w:marBottom w:val="0"/>
      <w:divBdr>
        <w:top w:val="none" w:sz="0" w:space="0" w:color="auto"/>
        <w:left w:val="none" w:sz="0" w:space="0" w:color="auto"/>
        <w:bottom w:val="none" w:sz="0" w:space="0" w:color="auto"/>
        <w:right w:val="none" w:sz="0" w:space="0" w:color="auto"/>
      </w:divBdr>
    </w:div>
    <w:div w:id="550264768">
      <w:bodyDiv w:val="1"/>
      <w:marLeft w:val="0"/>
      <w:marRight w:val="0"/>
      <w:marTop w:val="0"/>
      <w:marBottom w:val="0"/>
      <w:divBdr>
        <w:top w:val="none" w:sz="0" w:space="0" w:color="auto"/>
        <w:left w:val="none" w:sz="0" w:space="0" w:color="auto"/>
        <w:bottom w:val="none" w:sz="0" w:space="0" w:color="auto"/>
        <w:right w:val="none" w:sz="0" w:space="0" w:color="auto"/>
      </w:divBdr>
    </w:div>
    <w:div w:id="573316730">
      <w:bodyDiv w:val="1"/>
      <w:marLeft w:val="0"/>
      <w:marRight w:val="0"/>
      <w:marTop w:val="0"/>
      <w:marBottom w:val="0"/>
      <w:divBdr>
        <w:top w:val="none" w:sz="0" w:space="0" w:color="auto"/>
        <w:left w:val="none" w:sz="0" w:space="0" w:color="auto"/>
        <w:bottom w:val="none" w:sz="0" w:space="0" w:color="auto"/>
        <w:right w:val="none" w:sz="0" w:space="0" w:color="auto"/>
      </w:divBdr>
    </w:div>
    <w:div w:id="655256816">
      <w:bodyDiv w:val="1"/>
      <w:marLeft w:val="0"/>
      <w:marRight w:val="0"/>
      <w:marTop w:val="0"/>
      <w:marBottom w:val="0"/>
      <w:divBdr>
        <w:top w:val="none" w:sz="0" w:space="0" w:color="auto"/>
        <w:left w:val="none" w:sz="0" w:space="0" w:color="auto"/>
        <w:bottom w:val="none" w:sz="0" w:space="0" w:color="auto"/>
        <w:right w:val="none" w:sz="0" w:space="0" w:color="auto"/>
      </w:divBdr>
    </w:div>
    <w:div w:id="662004200">
      <w:bodyDiv w:val="1"/>
      <w:marLeft w:val="0"/>
      <w:marRight w:val="0"/>
      <w:marTop w:val="0"/>
      <w:marBottom w:val="0"/>
      <w:divBdr>
        <w:top w:val="none" w:sz="0" w:space="0" w:color="auto"/>
        <w:left w:val="none" w:sz="0" w:space="0" w:color="auto"/>
        <w:bottom w:val="none" w:sz="0" w:space="0" w:color="auto"/>
        <w:right w:val="none" w:sz="0" w:space="0" w:color="auto"/>
      </w:divBdr>
    </w:div>
    <w:div w:id="675040047">
      <w:bodyDiv w:val="1"/>
      <w:marLeft w:val="0"/>
      <w:marRight w:val="0"/>
      <w:marTop w:val="0"/>
      <w:marBottom w:val="0"/>
      <w:divBdr>
        <w:top w:val="none" w:sz="0" w:space="0" w:color="auto"/>
        <w:left w:val="none" w:sz="0" w:space="0" w:color="auto"/>
        <w:bottom w:val="none" w:sz="0" w:space="0" w:color="auto"/>
        <w:right w:val="none" w:sz="0" w:space="0" w:color="auto"/>
      </w:divBdr>
    </w:div>
    <w:div w:id="687414438">
      <w:bodyDiv w:val="1"/>
      <w:marLeft w:val="0"/>
      <w:marRight w:val="0"/>
      <w:marTop w:val="0"/>
      <w:marBottom w:val="0"/>
      <w:divBdr>
        <w:top w:val="none" w:sz="0" w:space="0" w:color="auto"/>
        <w:left w:val="none" w:sz="0" w:space="0" w:color="auto"/>
        <w:bottom w:val="none" w:sz="0" w:space="0" w:color="auto"/>
        <w:right w:val="none" w:sz="0" w:space="0" w:color="auto"/>
      </w:divBdr>
    </w:div>
    <w:div w:id="706762472">
      <w:bodyDiv w:val="1"/>
      <w:marLeft w:val="0"/>
      <w:marRight w:val="0"/>
      <w:marTop w:val="0"/>
      <w:marBottom w:val="0"/>
      <w:divBdr>
        <w:top w:val="none" w:sz="0" w:space="0" w:color="auto"/>
        <w:left w:val="none" w:sz="0" w:space="0" w:color="auto"/>
        <w:bottom w:val="none" w:sz="0" w:space="0" w:color="auto"/>
        <w:right w:val="none" w:sz="0" w:space="0" w:color="auto"/>
      </w:divBdr>
    </w:div>
    <w:div w:id="749543304">
      <w:bodyDiv w:val="1"/>
      <w:marLeft w:val="0"/>
      <w:marRight w:val="0"/>
      <w:marTop w:val="0"/>
      <w:marBottom w:val="0"/>
      <w:divBdr>
        <w:top w:val="none" w:sz="0" w:space="0" w:color="auto"/>
        <w:left w:val="none" w:sz="0" w:space="0" w:color="auto"/>
        <w:bottom w:val="none" w:sz="0" w:space="0" w:color="auto"/>
        <w:right w:val="none" w:sz="0" w:space="0" w:color="auto"/>
      </w:divBdr>
    </w:div>
    <w:div w:id="759135635">
      <w:bodyDiv w:val="1"/>
      <w:marLeft w:val="0"/>
      <w:marRight w:val="0"/>
      <w:marTop w:val="0"/>
      <w:marBottom w:val="0"/>
      <w:divBdr>
        <w:top w:val="none" w:sz="0" w:space="0" w:color="auto"/>
        <w:left w:val="none" w:sz="0" w:space="0" w:color="auto"/>
        <w:bottom w:val="none" w:sz="0" w:space="0" w:color="auto"/>
        <w:right w:val="none" w:sz="0" w:space="0" w:color="auto"/>
      </w:divBdr>
    </w:div>
    <w:div w:id="801657877">
      <w:bodyDiv w:val="1"/>
      <w:marLeft w:val="0"/>
      <w:marRight w:val="0"/>
      <w:marTop w:val="0"/>
      <w:marBottom w:val="0"/>
      <w:divBdr>
        <w:top w:val="none" w:sz="0" w:space="0" w:color="auto"/>
        <w:left w:val="none" w:sz="0" w:space="0" w:color="auto"/>
        <w:bottom w:val="none" w:sz="0" w:space="0" w:color="auto"/>
        <w:right w:val="none" w:sz="0" w:space="0" w:color="auto"/>
      </w:divBdr>
    </w:div>
    <w:div w:id="855919904">
      <w:bodyDiv w:val="1"/>
      <w:marLeft w:val="0"/>
      <w:marRight w:val="0"/>
      <w:marTop w:val="0"/>
      <w:marBottom w:val="0"/>
      <w:divBdr>
        <w:top w:val="none" w:sz="0" w:space="0" w:color="auto"/>
        <w:left w:val="none" w:sz="0" w:space="0" w:color="auto"/>
        <w:bottom w:val="none" w:sz="0" w:space="0" w:color="auto"/>
        <w:right w:val="none" w:sz="0" w:space="0" w:color="auto"/>
      </w:divBdr>
    </w:div>
    <w:div w:id="881600267">
      <w:bodyDiv w:val="1"/>
      <w:marLeft w:val="0"/>
      <w:marRight w:val="0"/>
      <w:marTop w:val="0"/>
      <w:marBottom w:val="0"/>
      <w:divBdr>
        <w:top w:val="none" w:sz="0" w:space="0" w:color="auto"/>
        <w:left w:val="none" w:sz="0" w:space="0" w:color="auto"/>
        <w:bottom w:val="none" w:sz="0" w:space="0" w:color="auto"/>
        <w:right w:val="none" w:sz="0" w:space="0" w:color="auto"/>
      </w:divBdr>
    </w:div>
    <w:div w:id="939799061">
      <w:bodyDiv w:val="1"/>
      <w:marLeft w:val="0"/>
      <w:marRight w:val="0"/>
      <w:marTop w:val="0"/>
      <w:marBottom w:val="0"/>
      <w:divBdr>
        <w:top w:val="none" w:sz="0" w:space="0" w:color="auto"/>
        <w:left w:val="none" w:sz="0" w:space="0" w:color="auto"/>
        <w:bottom w:val="none" w:sz="0" w:space="0" w:color="auto"/>
        <w:right w:val="none" w:sz="0" w:space="0" w:color="auto"/>
      </w:divBdr>
    </w:div>
    <w:div w:id="970941888">
      <w:bodyDiv w:val="1"/>
      <w:marLeft w:val="0"/>
      <w:marRight w:val="0"/>
      <w:marTop w:val="0"/>
      <w:marBottom w:val="0"/>
      <w:divBdr>
        <w:top w:val="none" w:sz="0" w:space="0" w:color="auto"/>
        <w:left w:val="none" w:sz="0" w:space="0" w:color="auto"/>
        <w:bottom w:val="none" w:sz="0" w:space="0" w:color="auto"/>
        <w:right w:val="none" w:sz="0" w:space="0" w:color="auto"/>
      </w:divBdr>
    </w:div>
    <w:div w:id="989092692">
      <w:bodyDiv w:val="1"/>
      <w:marLeft w:val="0"/>
      <w:marRight w:val="0"/>
      <w:marTop w:val="0"/>
      <w:marBottom w:val="0"/>
      <w:divBdr>
        <w:top w:val="none" w:sz="0" w:space="0" w:color="auto"/>
        <w:left w:val="none" w:sz="0" w:space="0" w:color="auto"/>
        <w:bottom w:val="none" w:sz="0" w:space="0" w:color="auto"/>
        <w:right w:val="none" w:sz="0" w:space="0" w:color="auto"/>
      </w:divBdr>
    </w:div>
    <w:div w:id="990138256">
      <w:bodyDiv w:val="1"/>
      <w:marLeft w:val="0"/>
      <w:marRight w:val="0"/>
      <w:marTop w:val="0"/>
      <w:marBottom w:val="0"/>
      <w:divBdr>
        <w:top w:val="none" w:sz="0" w:space="0" w:color="auto"/>
        <w:left w:val="none" w:sz="0" w:space="0" w:color="auto"/>
        <w:bottom w:val="none" w:sz="0" w:space="0" w:color="auto"/>
        <w:right w:val="none" w:sz="0" w:space="0" w:color="auto"/>
      </w:divBdr>
    </w:div>
    <w:div w:id="1012730633">
      <w:bodyDiv w:val="1"/>
      <w:marLeft w:val="0"/>
      <w:marRight w:val="0"/>
      <w:marTop w:val="0"/>
      <w:marBottom w:val="0"/>
      <w:divBdr>
        <w:top w:val="none" w:sz="0" w:space="0" w:color="auto"/>
        <w:left w:val="none" w:sz="0" w:space="0" w:color="auto"/>
        <w:bottom w:val="none" w:sz="0" w:space="0" w:color="auto"/>
        <w:right w:val="none" w:sz="0" w:space="0" w:color="auto"/>
      </w:divBdr>
    </w:div>
    <w:div w:id="1035540310">
      <w:bodyDiv w:val="1"/>
      <w:marLeft w:val="0"/>
      <w:marRight w:val="0"/>
      <w:marTop w:val="0"/>
      <w:marBottom w:val="0"/>
      <w:divBdr>
        <w:top w:val="none" w:sz="0" w:space="0" w:color="auto"/>
        <w:left w:val="none" w:sz="0" w:space="0" w:color="auto"/>
        <w:bottom w:val="none" w:sz="0" w:space="0" w:color="auto"/>
        <w:right w:val="none" w:sz="0" w:space="0" w:color="auto"/>
      </w:divBdr>
    </w:div>
    <w:div w:id="1043293001">
      <w:bodyDiv w:val="1"/>
      <w:marLeft w:val="0"/>
      <w:marRight w:val="0"/>
      <w:marTop w:val="0"/>
      <w:marBottom w:val="0"/>
      <w:divBdr>
        <w:top w:val="none" w:sz="0" w:space="0" w:color="auto"/>
        <w:left w:val="none" w:sz="0" w:space="0" w:color="auto"/>
        <w:bottom w:val="none" w:sz="0" w:space="0" w:color="auto"/>
        <w:right w:val="none" w:sz="0" w:space="0" w:color="auto"/>
      </w:divBdr>
    </w:div>
    <w:div w:id="1078746170">
      <w:bodyDiv w:val="1"/>
      <w:marLeft w:val="0"/>
      <w:marRight w:val="0"/>
      <w:marTop w:val="0"/>
      <w:marBottom w:val="0"/>
      <w:divBdr>
        <w:top w:val="none" w:sz="0" w:space="0" w:color="auto"/>
        <w:left w:val="none" w:sz="0" w:space="0" w:color="auto"/>
        <w:bottom w:val="none" w:sz="0" w:space="0" w:color="auto"/>
        <w:right w:val="none" w:sz="0" w:space="0" w:color="auto"/>
      </w:divBdr>
    </w:div>
    <w:div w:id="1081292834">
      <w:bodyDiv w:val="1"/>
      <w:marLeft w:val="0"/>
      <w:marRight w:val="0"/>
      <w:marTop w:val="0"/>
      <w:marBottom w:val="0"/>
      <w:divBdr>
        <w:top w:val="none" w:sz="0" w:space="0" w:color="auto"/>
        <w:left w:val="none" w:sz="0" w:space="0" w:color="auto"/>
        <w:bottom w:val="none" w:sz="0" w:space="0" w:color="auto"/>
        <w:right w:val="none" w:sz="0" w:space="0" w:color="auto"/>
      </w:divBdr>
    </w:div>
    <w:div w:id="1115251781">
      <w:bodyDiv w:val="1"/>
      <w:marLeft w:val="0"/>
      <w:marRight w:val="0"/>
      <w:marTop w:val="0"/>
      <w:marBottom w:val="0"/>
      <w:divBdr>
        <w:top w:val="none" w:sz="0" w:space="0" w:color="auto"/>
        <w:left w:val="none" w:sz="0" w:space="0" w:color="auto"/>
        <w:bottom w:val="none" w:sz="0" w:space="0" w:color="auto"/>
        <w:right w:val="none" w:sz="0" w:space="0" w:color="auto"/>
      </w:divBdr>
    </w:div>
    <w:div w:id="1162311320">
      <w:bodyDiv w:val="1"/>
      <w:marLeft w:val="0"/>
      <w:marRight w:val="0"/>
      <w:marTop w:val="0"/>
      <w:marBottom w:val="0"/>
      <w:divBdr>
        <w:top w:val="none" w:sz="0" w:space="0" w:color="auto"/>
        <w:left w:val="none" w:sz="0" w:space="0" w:color="auto"/>
        <w:bottom w:val="none" w:sz="0" w:space="0" w:color="auto"/>
        <w:right w:val="none" w:sz="0" w:space="0" w:color="auto"/>
      </w:divBdr>
    </w:div>
    <w:div w:id="1193961420">
      <w:bodyDiv w:val="1"/>
      <w:marLeft w:val="0"/>
      <w:marRight w:val="0"/>
      <w:marTop w:val="0"/>
      <w:marBottom w:val="0"/>
      <w:divBdr>
        <w:top w:val="none" w:sz="0" w:space="0" w:color="auto"/>
        <w:left w:val="none" w:sz="0" w:space="0" w:color="auto"/>
        <w:bottom w:val="none" w:sz="0" w:space="0" w:color="auto"/>
        <w:right w:val="none" w:sz="0" w:space="0" w:color="auto"/>
      </w:divBdr>
    </w:div>
    <w:div w:id="1197426722">
      <w:bodyDiv w:val="1"/>
      <w:marLeft w:val="0"/>
      <w:marRight w:val="0"/>
      <w:marTop w:val="0"/>
      <w:marBottom w:val="0"/>
      <w:divBdr>
        <w:top w:val="none" w:sz="0" w:space="0" w:color="auto"/>
        <w:left w:val="none" w:sz="0" w:space="0" w:color="auto"/>
        <w:bottom w:val="none" w:sz="0" w:space="0" w:color="auto"/>
        <w:right w:val="none" w:sz="0" w:space="0" w:color="auto"/>
      </w:divBdr>
    </w:div>
    <w:div w:id="1202011125">
      <w:bodyDiv w:val="1"/>
      <w:marLeft w:val="0"/>
      <w:marRight w:val="0"/>
      <w:marTop w:val="0"/>
      <w:marBottom w:val="0"/>
      <w:divBdr>
        <w:top w:val="none" w:sz="0" w:space="0" w:color="auto"/>
        <w:left w:val="none" w:sz="0" w:space="0" w:color="auto"/>
        <w:bottom w:val="none" w:sz="0" w:space="0" w:color="auto"/>
        <w:right w:val="none" w:sz="0" w:space="0" w:color="auto"/>
      </w:divBdr>
    </w:div>
    <w:div w:id="1219781670">
      <w:bodyDiv w:val="1"/>
      <w:marLeft w:val="0"/>
      <w:marRight w:val="0"/>
      <w:marTop w:val="0"/>
      <w:marBottom w:val="0"/>
      <w:divBdr>
        <w:top w:val="none" w:sz="0" w:space="0" w:color="auto"/>
        <w:left w:val="none" w:sz="0" w:space="0" w:color="auto"/>
        <w:bottom w:val="none" w:sz="0" w:space="0" w:color="auto"/>
        <w:right w:val="none" w:sz="0" w:space="0" w:color="auto"/>
      </w:divBdr>
    </w:div>
    <w:div w:id="1236093268">
      <w:bodyDiv w:val="1"/>
      <w:marLeft w:val="0"/>
      <w:marRight w:val="0"/>
      <w:marTop w:val="0"/>
      <w:marBottom w:val="0"/>
      <w:divBdr>
        <w:top w:val="none" w:sz="0" w:space="0" w:color="auto"/>
        <w:left w:val="none" w:sz="0" w:space="0" w:color="auto"/>
        <w:bottom w:val="none" w:sz="0" w:space="0" w:color="auto"/>
        <w:right w:val="none" w:sz="0" w:space="0" w:color="auto"/>
      </w:divBdr>
    </w:div>
    <w:div w:id="1241983716">
      <w:bodyDiv w:val="1"/>
      <w:marLeft w:val="0"/>
      <w:marRight w:val="0"/>
      <w:marTop w:val="0"/>
      <w:marBottom w:val="0"/>
      <w:divBdr>
        <w:top w:val="none" w:sz="0" w:space="0" w:color="auto"/>
        <w:left w:val="none" w:sz="0" w:space="0" w:color="auto"/>
        <w:bottom w:val="none" w:sz="0" w:space="0" w:color="auto"/>
        <w:right w:val="none" w:sz="0" w:space="0" w:color="auto"/>
      </w:divBdr>
    </w:div>
    <w:div w:id="1262109607">
      <w:bodyDiv w:val="1"/>
      <w:marLeft w:val="0"/>
      <w:marRight w:val="0"/>
      <w:marTop w:val="0"/>
      <w:marBottom w:val="0"/>
      <w:divBdr>
        <w:top w:val="none" w:sz="0" w:space="0" w:color="auto"/>
        <w:left w:val="none" w:sz="0" w:space="0" w:color="auto"/>
        <w:bottom w:val="none" w:sz="0" w:space="0" w:color="auto"/>
        <w:right w:val="none" w:sz="0" w:space="0" w:color="auto"/>
      </w:divBdr>
    </w:div>
    <w:div w:id="1280188885">
      <w:bodyDiv w:val="1"/>
      <w:marLeft w:val="0"/>
      <w:marRight w:val="0"/>
      <w:marTop w:val="0"/>
      <w:marBottom w:val="0"/>
      <w:divBdr>
        <w:top w:val="none" w:sz="0" w:space="0" w:color="auto"/>
        <w:left w:val="none" w:sz="0" w:space="0" w:color="auto"/>
        <w:bottom w:val="none" w:sz="0" w:space="0" w:color="auto"/>
        <w:right w:val="none" w:sz="0" w:space="0" w:color="auto"/>
      </w:divBdr>
    </w:div>
    <w:div w:id="1323044963">
      <w:bodyDiv w:val="1"/>
      <w:marLeft w:val="0"/>
      <w:marRight w:val="0"/>
      <w:marTop w:val="0"/>
      <w:marBottom w:val="0"/>
      <w:divBdr>
        <w:top w:val="none" w:sz="0" w:space="0" w:color="auto"/>
        <w:left w:val="none" w:sz="0" w:space="0" w:color="auto"/>
        <w:bottom w:val="none" w:sz="0" w:space="0" w:color="auto"/>
        <w:right w:val="none" w:sz="0" w:space="0" w:color="auto"/>
      </w:divBdr>
    </w:div>
    <w:div w:id="1336567884">
      <w:bodyDiv w:val="1"/>
      <w:marLeft w:val="0"/>
      <w:marRight w:val="0"/>
      <w:marTop w:val="0"/>
      <w:marBottom w:val="0"/>
      <w:divBdr>
        <w:top w:val="none" w:sz="0" w:space="0" w:color="auto"/>
        <w:left w:val="none" w:sz="0" w:space="0" w:color="auto"/>
        <w:bottom w:val="none" w:sz="0" w:space="0" w:color="auto"/>
        <w:right w:val="none" w:sz="0" w:space="0" w:color="auto"/>
      </w:divBdr>
      <w:divsChild>
        <w:div w:id="2064325152">
          <w:marLeft w:val="0"/>
          <w:marRight w:val="0"/>
          <w:marTop w:val="0"/>
          <w:marBottom w:val="0"/>
          <w:divBdr>
            <w:top w:val="none" w:sz="0" w:space="0" w:color="auto"/>
            <w:left w:val="none" w:sz="0" w:space="0" w:color="auto"/>
            <w:bottom w:val="none" w:sz="0" w:space="0" w:color="auto"/>
            <w:right w:val="none" w:sz="0" w:space="0" w:color="auto"/>
          </w:divBdr>
          <w:divsChild>
            <w:div w:id="40175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793594">
      <w:bodyDiv w:val="1"/>
      <w:marLeft w:val="0"/>
      <w:marRight w:val="0"/>
      <w:marTop w:val="0"/>
      <w:marBottom w:val="0"/>
      <w:divBdr>
        <w:top w:val="none" w:sz="0" w:space="0" w:color="auto"/>
        <w:left w:val="none" w:sz="0" w:space="0" w:color="auto"/>
        <w:bottom w:val="none" w:sz="0" w:space="0" w:color="auto"/>
        <w:right w:val="none" w:sz="0" w:space="0" w:color="auto"/>
      </w:divBdr>
    </w:div>
    <w:div w:id="1406954558">
      <w:bodyDiv w:val="1"/>
      <w:marLeft w:val="0"/>
      <w:marRight w:val="0"/>
      <w:marTop w:val="0"/>
      <w:marBottom w:val="0"/>
      <w:divBdr>
        <w:top w:val="none" w:sz="0" w:space="0" w:color="auto"/>
        <w:left w:val="none" w:sz="0" w:space="0" w:color="auto"/>
        <w:bottom w:val="none" w:sz="0" w:space="0" w:color="auto"/>
        <w:right w:val="none" w:sz="0" w:space="0" w:color="auto"/>
      </w:divBdr>
      <w:divsChild>
        <w:div w:id="19813762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2220907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54037">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51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8389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0518939">
      <w:bodyDiv w:val="1"/>
      <w:marLeft w:val="0"/>
      <w:marRight w:val="0"/>
      <w:marTop w:val="0"/>
      <w:marBottom w:val="0"/>
      <w:divBdr>
        <w:top w:val="none" w:sz="0" w:space="0" w:color="auto"/>
        <w:left w:val="none" w:sz="0" w:space="0" w:color="auto"/>
        <w:bottom w:val="none" w:sz="0" w:space="0" w:color="auto"/>
        <w:right w:val="none" w:sz="0" w:space="0" w:color="auto"/>
      </w:divBdr>
    </w:div>
    <w:div w:id="1491480004">
      <w:bodyDiv w:val="1"/>
      <w:marLeft w:val="0"/>
      <w:marRight w:val="0"/>
      <w:marTop w:val="0"/>
      <w:marBottom w:val="0"/>
      <w:divBdr>
        <w:top w:val="none" w:sz="0" w:space="0" w:color="auto"/>
        <w:left w:val="none" w:sz="0" w:space="0" w:color="auto"/>
        <w:bottom w:val="none" w:sz="0" w:space="0" w:color="auto"/>
        <w:right w:val="none" w:sz="0" w:space="0" w:color="auto"/>
      </w:divBdr>
    </w:div>
    <w:div w:id="1524247842">
      <w:bodyDiv w:val="1"/>
      <w:marLeft w:val="0"/>
      <w:marRight w:val="0"/>
      <w:marTop w:val="0"/>
      <w:marBottom w:val="0"/>
      <w:divBdr>
        <w:top w:val="none" w:sz="0" w:space="0" w:color="auto"/>
        <w:left w:val="none" w:sz="0" w:space="0" w:color="auto"/>
        <w:bottom w:val="none" w:sz="0" w:space="0" w:color="auto"/>
        <w:right w:val="none" w:sz="0" w:space="0" w:color="auto"/>
      </w:divBdr>
    </w:div>
    <w:div w:id="1546722068">
      <w:bodyDiv w:val="1"/>
      <w:marLeft w:val="0"/>
      <w:marRight w:val="0"/>
      <w:marTop w:val="0"/>
      <w:marBottom w:val="0"/>
      <w:divBdr>
        <w:top w:val="none" w:sz="0" w:space="0" w:color="auto"/>
        <w:left w:val="none" w:sz="0" w:space="0" w:color="auto"/>
        <w:bottom w:val="none" w:sz="0" w:space="0" w:color="auto"/>
        <w:right w:val="none" w:sz="0" w:space="0" w:color="auto"/>
      </w:divBdr>
    </w:div>
    <w:div w:id="1560632123">
      <w:bodyDiv w:val="1"/>
      <w:marLeft w:val="0"/>
      <w:marRight w:val="0"/>
      <w:marTop w:val="0"/>
      <w:marBottom w:val="0"/>
      <w:divBdr>
        <w:top w:val="none" w:sz="0" w:space="0" w:color="auto"/>
        <w:left w:val="none" w:sz="0" w:space="0" w:color="auto"/>
        <w:bottom w:val="none" w:sz="0" w:space="0" w:color="auto"/>
        <w:right w:val="none" w:sz="0" w:space="0" w:color="auto"/>
      </w:divBdr>
      <w:divsChild>
        <w:div w:id="1137331301">
          <w:blockQuote w:val="1"/>
          <w:marLeft w:val="720"/>
          <w:marRight w:val="720"/>
          <w:marTop w:val="100"/>
          <w:marBottom w:val="100"/>
          <w:divBdr>
            <w:top w:val="none" w:sz="0" w:space="0" w:color="auto"/>
            <w:left w:val="none" w:sz="0" w:space="0" w:color="auto"/>
            <w:bottom w:val="none" w:sz="0" w:space="0" w:color="auto"/>
            <w:right w:val="none" w:sz="0" w:space="0" w:color="auto"/>
          </w:divBdr>
        </w:div>
        <w:div w:id="1557811263">
          <w:blockQuote w:val="1"/>
          <w:marLeft w:val="720"/>
          <w:marRight w:val="720"/>
          <w:marTop w:val="100"/>
          <w:marBottom w:val="100"/>
          <w:divBdr>
            <w:top w:val="none" w:sz="0" w:space="0" w:color="auto"/>
            <w:left w:val="none" w:sz="0" w:space="0" w:color="auto"/>
            <w:bottom w:val="none" w:sz="0" w:space="0" w:color="auto"/>
            <w:right w:val="none" w:sz="0" w:space="0" w:color="auto"/>
          </w:divBdr>
        </w:div>
        <w:div w:id="46604907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861208">
          <w:blockQuote w:val="1"/>
          <w:marLeft w:val="720"/>
          <w:marRight w:val="720"/>
          <w:marTop w:val="100"/>
          <w:marBottom w:val="100"/>
          <w:divBdr>
            <w:top w:val="none" w:sz="0" w:space="0" w:color="auto"/>
            <w:left w:val="none" w:sz="0" w:space="0" w:color="auto"/>
            <w:bottom w:val="none" w:sz="0" w:space="0" w:color="auto"/>
            <w:right w:val="none" w:sz="0" w:space="0" w:color="auto"/>
          </w:divBdr>
        </w:div>
        <w:div w:id="9356747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8540663">
      <w:bodyDiv w:val="1"/>
      <w:marLeft w:val="0"/>
      <w:marRight w:val="0"/>
      <w:marTop w:val="0"/>
      <w:marBottom w:val="0"/>
      <w:divBdr>
        <w:top w:val="none" w:sz="0" w:space="0" w:color="auto"/>
        <w:left w:val="none" w:sz="0" w:space="0" w:color="auto"/>
        <w:bottom w:val="none" w:sz="0" w:space="0" w:color="auto"/>
        <w:right w:val="none" w:sz="0" w:space="0" w:color="auto"/>
      </w:divBdr>
    </w:div>
    <w:div w:id="1579093083">
      <w:bodyDiv w:val="1"/>
      <w:marLeft w:val="0"/>
      <w:marRight w:val="0"/>
      <w:marTop w:val="0"/>
      <w:marBottom w:val="0"/>
      <w:divBdr>
        <w:top w:val="none" w:sz="0" w:space="0" w:color="auto"/>
        <w:left w:val="none" w:sz="0" w:space="0" w:color="auto"/>
        <w:bottom w:val="none" w:sz="0" w:space="0" w:color="auto"/>
        <w:right w:val="none" w:sz="0" w:space="0" w:color="auto"/>
      </w:divBdr>
    </w:div>
    <w:div w:id="1626350916">
      <w:bodyDiv w:val="1"/>
      <w:marLeft w:val="0"/>
      <w:marRight w:val="0"/>
      <w:marTop w:val="0"/>
      <w:marBottom w:val="0"/>
      <w:divBdr>
        <w:top w:val="none" w:sz="0" w:space="0" w:color="auto"/>
        <w:left w:val="none" w:sz="0" w:space="0" w:color="auto"/>
        <w:bottom w:val="none" w:sz="0" w:space="0" w:color="auto"/>
        <w:right w:val="none" w:sz="0" w:space="0" w:color="auto"/>
      </w:divBdr>
    </w:div>
    <w:div w:id="1631396171">
      <w:bodyDiv w:val="1"/>
      <w:marLeft w:val="0"/>
      <w:marRight w:val="0"/>
      <w:marTop w:val="0"/>
      <w:marBottom w:val="0"/>
      <w:divBdr>
        <w:top w:val="none" w:sz="0" w:space="0" w:color="auto"/>
        <w:left w:val="none" w:sz="0" w:space="0" w:color="auto"/>
        <w:bottom w:val="none" w:sz="0" w:space="0" w:color="auto"/>
        <w:right w:val="none" w:sz="0" w:space="0" w:color="auto"/>
      </w:divBdr>
    </w:div>
    <w:div w:id="1635867275">
      <w:bodyDiv w:val="1"/>
      <w:marLeft w:val="0"/>
      <w:marRight w:val="0"/>
      <w:marTop w:val="0"/>
      <w:marBottom w:val="0"/>
      <w:divBdr>
        <w:top w:val="none" w:sz="0" w:space="0" w:color="auto"/>
        <w:left w:val="none" w:sz="0" w:space="0" w:color="auto"/>
        <w:bottom w:val="none" w:sz="0" w:space="0" w:color="auto"/>
        <w:right w:val="none" w:sz="0" w:space="0" w:color="auto"/>
      </w:divBdr>
    </w:div>
    <w:div w:id="1669937784">
      <w:bodyDiv w:val="1"/>
      <w:marLeft w:val="0"/>
      <w:marRight w:val="0"/>
      <w:marTop w:val="0"/>
      <w:marBottom w:val="0"/>
      <w:divBdr>
        <w:top w:val="none" w:sz="0" w:space="0" w:color="auto"/>
        <w:left w:val="none" w:sz="0" w:space="0" w:color="auto"/>
        <w:bottom w:val="none" w:sz="0" w:space="0" w:color="auto"/>
        <w:right w:val="none" w:sz="0" w:space="0" w:color="auto"/>
      </w:divBdr>
    </w:div>
    <w:div w:id="1680355801">
      <w:bodyDiv w:val="1"/>
      <w:marLeft w:val="0"/>
      <w:marRight w:val="0"/>
      <w:marTop w:val="0"/>
      <w:marBottom w:val="0"/>
      <w:divBdr>
        <w:top w:val="none" w:sz="0" w:space="0" w:color="auto"/>
        <w:left w:val="none" w:sz="0" w:space="0" w:color="auto"/>
        <w:bottom w:val="none" w:sz="0" w:space="0" w:color="auto"/>
        <w:right w:val="none" w:sz="0" w:space="0" w:color="auto"/>
      </w:divBdr>
    </w:div>
    <w:div w:id="1683706884">
      <w:bodyDiv w:val="1"/>
      <w:marLeft w:val="0"/>
      <w:marRight w:val="0"/>
      <w:marTop w:val="0"/>
      <w:marBottom w:val="0"/>
      <w:divBdr>
        <w:top w:val="none" w:sz="0" w:space="0" w:color="auto"/>
        <w:left w:val="none" w:sz="0" w:space="0" w:color="auto"/>
        <w:bottom w:val="none" w:sz="0" w:space="0" w:color="auto"/>
        <w:right w:val="none" w:sz="0" w:space="0" w:color="auto"/>
      </w:divBdr>
    </w:div>
    <w:div w:id="1692947342">
      <w:bodyDiv w:val="1"/>
      <w:marLeft w:val="0"/>
      <w:marRight w:val="0"/>
      <w:marTop w:val="0"/>
      <w:marBottom w:val="0"/>
      <w:divBdr>
        <w:top w:val="none" w:sz="0" w:space="0" w:color="auto"/>
        <w:left w:val="none" w:sz="0" w:space="0" w:color="auto"/>
        <w:bottom w:val="none" w:sz="0" w:space="0" w:color="auto"/>
        <w:right w:val="none" w:sz="0" w:space="0" w:color="auto"/>
      </w:divBdr>
    </w:div>
    <w:div w:id="1715226872">
      <w:bodyDiv w:val="1"/>
      <w:marLeft w:val="0"/>
      <w:marRight w:val="0"/>
      <w:marTop w:val="0"/>
      <w:marBottom w:val="0"/>
      <w:divBdr>
        <w:top w:val="none" w:sz="0" w:space="0" w:color="auto"/>
        <w:left w:val="none" w:sz="0" w:space="0" w:color="auto"/>
        <w:bottom w:val="none" w:sz="0" w:space="0" w:color="auto"/>
        <w:right w:val="none" w:sz="0" w:space="0" w:color="auto"/>
      </w:divBdr>
    </w:div>
    <w:div w:id="1739093036">
      <w:bodyDiv w:val="1"/>
      <w:marLeft w:val="0"/>
      <w:marRight w:val="0"/>
      <w:marTop w:val="0"/>
      <w:marBottom w:val="0"/>
      <w:divBdr>
        <w:top w:val="none" w:sz="0" w:space="0" w:color="auto"/>
        <w:left w:val="none" w:sz="0" w:space="0" w:color="auto"/>
        <w:bottom w:val="none" w:sz="0" w:space="0" w:color="auto"/>
        <w:right w:val="none" w:sz="0" w:space="0" w:color="auto"/>
      </w:divBdr>
    </w:div>
    <w:div w:id="1761875096">
      <w:bodyDiv w:val="1"/>
      <w:marLeft w:val="0"/>
      <w:marRight w:val="0"/>
      <w:marTop w:val="0"/>
      <w:marBottom w:val="0"/>
      <w:divBdr>
        <w:top w:val="none" w:sz="0" w:space="0" w:color="auto"/>
        <w:left w:val="none" w:sz="0" w:space="0" w:color="auto"/>
        <w:bottom w:val="none" w:sz="0" w:space="0" w:color="auto"/>
        <w:right w:val="none" w:sz="0" w:space="0" w:color="auto"/>
      </w:divBdr>
    </w:div>
    <w:div w:id="1777090556">
      <w:bodyDiv w:val="1"/>
      <w:marLeft w:val="0"/>
      <w:marRight w:val="0"/>
      <w:marTop w:val="0"/>
      <w:marBottom w:val="0"/>
      <w:divBdr>
        <w:top w:val="none" w:sz="0" w:space="0" w:color="auto"/>
        <w:left w:val="none" w:sz="0" w:space="0" w:color="auto"/>
        <w:bottom w:val="none" w:sz="0" w:space="0" w:color="auto"/>
        <w:right w:val="none" w:sz="0" w:space="0" w:color="auto"/>
      </w:divBdr>
    </w:div>
    <w:div w:id="1827089370">
      <w:bodyDiv w:val="1"/>
      <w:marLeft w:val="0"/>
      <w:marRight w:val="0"/>
      <w:marTop w:val="0"/>
      <w:marBottom w:val="0"/>
      <w:divBdr>
        <w:top w:val="none" w:sz="0" w:space="0" w:color="auto"/>
        <w:left w:val="none" w:sz="0" w:space="0" w:color="auto"/>
        <w:bottom w:val="none" w:sz="0" w:space="0" w:color="auto"/>
        <w:right w:val="none" w:sz="0" w:space="0" w:color="auto"/>
      </w:divBdr>
    </w:div>
    <w:div w:id="1851985501">
      <w:bodyDiv w:val="1"/>
      <w:marLeft w:val="0"/>
      <w:marRight w:val="0"/>
      <w:marTop w:val="0"/>
      <w:marBottom w:val="0"/>
      <w:divBdr>
        <w:top w:val="none" w:sz="0" w:space="0" w:color="auto"/>
        <w:left w:val="none" w:sz="0" w:space="0" w:color="auto"/>
        <w:bottom w:val="none" w:sz="0" w:space="0" w:color="auto"/>
        <w:right w:val="none" w:sz="0" w:space="0" w:color="auto"/>
      </w:divBdr>
    </w:div>
    <w:div w:id="1863780291">
      <w:bodyDiv w:val="1"/>
      <w:marLeft w:val="0"/>
      <w:marRight w:val="0"/>
      <w:marTop w:val="0"/>
      <w:marBottom w:val="0"/>
      <w:divBdr>
        <w:top w:val="none" w:sz="0" w:space="0" w:color="auto"/>
        <w:left w:val="none" w:sz="0" w:space="0" w:color="auto"/>
        <w:bottom w:val="none" w:sz="0" w:space="0" w:color="auto"/>
        <w:right w:val="none" w:sz="0" w:space="0" w:color="auto"/>
      </w:divBdr>
    </w:div>
    <w:div w:id="1916864280">
      <w:bodyDiv w:val="1"/>
      <w:marLeft w:val="0"/>
      <w:marRight w:val="0"/>
      <w:marTop w:val="0"/>
      <w:marBottom w:val="0"/>
      <w:divBdr>
        <w:top w:val="none" w:sz="0" w:space="0" w:color="auto"/>
        <w:left w:val="none" w:sz="0" w:space="0" w:color="auto"/>
        <w:bottom w:val="none" w:sz="0" w:space="0" w:color="auto"/>
        <w:right w:val="none" w:sz="0" w:space="0" w:color="auto"/>
      </w:divBdr>
    </w:div>
    <w:div w:id="1937977023">
      <w:bodyDiv w:val="1"/>
      <w:marLeft w:val="0"/>
      <w:marRight w:val="0"/>
      <w:marTop w:val="0"/>
      <w:marBottom w:val="0"/>
      <w:divBdr>
        <w:top w:val="none" w:sz="0" w:space="0" w:color="auto"/>
        <w:left w:val="none" w:sz="0" w:space="0" w:color="auto"/>
        <w:bottom w:val="none" w:sz="0" w:space="0" w:color="auto"/>
        <w:right w:val="none" w:sz="0" w:space="0" w:color="auto"/>
      </w:divBdr>
    </w:div>
    <w:div w:id="1954969515">
      <w:bodyDiv w:val="1"/>
      <w:marLeft w:val="0"/>
      <w:marRight w:val="0"/>
      <w:marTop w:val="0"/>
      <w:marBottom w:val="0"/>
      <w:divBdr>
        <w:top w:val="none" w:sz="0" w:space="0" w:color="auto"/>
        <w:left w:val="none" w:sz="0" w:space="0" w:color="auto"/>
        <w:bottom w:val="none" w:sz="0" w:space="0" w:color="auto"/>
        <w:right w:val="none" w:sz="0" w:space="0" w:color="auto"/>
      </w:divBdr>
    </w:div>
    <w:div w:id="1977369330">
      <w:bodyDiv w:val="1"/>
      <w:marLeft w:val="0"/>
      <w:marRight w:val="0"/>
      <w:marTop w:val="0"/>
      <w:marBottom w:val="0"/>
      <w:divBdr>
        <w:top w:val="none" w:sz="0" w:space="0" w:color="auto"/>
        <w:left w:val="none" w:sz="0" w:space="0" w:color="auto"/>
        <w:bottom w:val="none" w:sz="0" w:space="0" w:color="auto"/>
        <w:right w:val="none" w:sz="0" w:space="0" w:color="auto"/>
      </w:divBdr>
    </w:div>
    <w:div w:id="1994870024">
      <w:bodyDiv w:val="1"/>
      <w:marLeft w:val="0"/>
      <w:marRight w:val="0"/>
      <w:marTop w:val="0"/>
      <w:marBottom w:val="0"/>
      <w:divBdr>
        <w:top w:val="none" w:sz="0" w:space="0" w:color="auto"/>
        <w:left w:val="none" w:sz="0" w:space="0" w:color="auto"/>
        <w:bottom w:val="none" w:sz="0" w:space="0" w:color="auto"/>
        <w:right w:val="none" w:sz="0" w:space="0" w:color="auto"/>
      </w:divBdr>
    </w:div>
    <w:div w:id="2023773836">
      <w:bodyDiv w:val="1"/>
      <w:marLeft w:val="0"/>
      <w:marRight w:val="0"/>
      <w:marTop w:val="0"/>
      <w:marBottom w:val="0"/>
      <w:divBdr>
        <w:top w:val="none" w:sz="0" w:space="0" w:color="auto"/>
        <w:left w:val="none" w:sz="0" w:space="0" w:color="auto"/>
        <w:bottom w:val="none" w:sz="0" w:space="0" w:color="auto"/>
        <w:right w:val="none" w:sz="0" w:space="0" w:color="auto"/>
      </w:divBdr>
    </w:div>
    <w:div w:id="2027561190">
      <w:bodyDiv w:val="1"/>
      <w:marLeft w:val="0"/>
      <w:marRight w:val="0"/>
      <w:marTop w:val="0"/>
      <w:marBottom w:val="0"/>
      <w:divBdr>
        <w:top w:val="none" w:sz="0" w:space="0" w:color="auto"/>
        <w:left w:val="none" w:sz="0" w:space="0" w:color="auto"/>
        <w:bottom w:val="none" w:sz="0" w:space="0" w:color="auto"/>
        <w:right w:val="none" w:sz="0" w:space="0" w:color="auto"/>
      </w:divBdr>
    </w:div>
    <w:div w:id="2032872835">
      <w:bodyDiv w:val="1"/>
      <w:marLeft w:val="0"/>
      <w:marRight w:val="0"/>
      <w:marTop w:val="0"/>
      <w:marBottom w:val="0"/>
      <w:divBdr>
        <w:top w:val="none" w:sz="0" w:space="0" w:color="auto"/>
        <w:left w:val="none" w:sz="0" w:space="0" w:color="auto"/>
        <w:bottom w:val="none" w:sz="0" w:space="0" w:color="auto"/>
        <w:right w:val="none" w:sz="0" w:space="0" w:color="auto"/>
      </w:divBdr>
    </w:div>
    <w:div w:id="2050370212">
      <w:bodyDiv w:val="1"/>
      <w:marLeft w:val="0"/>
      <w:marRight w:val="0"/>
      <w:marTop w:val="0"/>
      <w:marBottom w:val="0"/>
      <w:divBdr>
        <w:top w:val="none" w:sz="0" w:space="0" w:color="auto"/>
        <w:left w:val="none" w:sz="0" w:space="0" w:color="auto"/>
        <w:bottom w:val="none" w:sz="0" w:space="0" w:color="auto"/>
        <w:right w:val="none" w:sz="0" w:space="0" w:color="auto"/>
      </w:divBdr>
    </w:div>
    <w:div w:id="2050690006">
      <w:bodyDiv w:val="1"/>
      <w:marLeft w:val="0"/>
      <w:marRight w:val="0"/>
      <w:marTop w:val="0"/>
      <w:marBottom w:val="0"/>
      <w:divBdr>
        <w:top w:val="none" w:sz="0" w:space="0" w:color="auto"/>
        <w:left w:val="none" w:sz="0" w:space="0" w:color="auto"/>
        <w:bottom w:val="none" w:sz="0" w:space="0" w:color="auto"/>
        <w:right w:val="none" w:sz="0" w:space="0" w:color="auto"/>
      </w:divBdr>
    </w:div>
    <w:div w:id="2059233352">
      <w:bodyDiv w:val="1"/>
      <w:marLeft w:val="0"/>
      <w:marRight w:val="0"/>
      <w:marTop w:val="0"/>
      <w:marBottom w:val="0"/>
      <w:divBdr>
        <w:top w:val="none" w:sz="0" w:space="0" w:color="auto"/>
        <w:left w:val="none" w:sz="0" w:space="0" w:color="auto"/>
        <w:bottom w:val="none" w:sz="0" w:space="0" w:color="auto"/>
        <w:right w:val="none" w:sz="0" w:space="0" w:color="auto"/>
      </w:divBdr>
    </w:div>
    <w:div w:id="2065057348">
      <w:bodyDiv w:val="1"/>
      <w:marLeft w:val="0"/>
      <w:marRight w:val="0"/>
      <w:marTop w:val="0"/>
      <w:marBottom w:val="0"/>
      <w:divBdr>
        <w:top w:val="none" w:sz="0" w:space="0" w:color="auto"/>
        <w:left w:val="none" w:sz="0" w:space="0" w:color="auto"/>
        <w:bottom w:val="none" w:sz="0" w:space="0" w:color="auto"/>
        <w:right w:val="none" w:sz="0" w:space="0" w:color="auto"/>
      </w:divBdr>
    </w:div>
    <w:div w:id="2072652354">
      <w:bodyDiv w:val="1"/>
      <w:marLeft w:val="0"/>
      <w:marRight w:val="0"/>
      <w:marTop w:val="0"/>
      <w:marBottom w:val="0"/>
      <w:divBdr>
        <w:top w:val="none" w:sz="0" w:space="0" w:color="auto"/>
        <w:left w:val="none" w:sz="0" w:space="0" w:color="auto"/>
        <w:bottom w:val="none" w:sz="0" w:space="0" w:color="auto"/>
        <w:right w:val="none" w:sz="0" w:space="0" w:color="auto"/>
      </w:divBdr>
    </w:div>
    <w:div w:id="2095470556">
      <w:bodyDiv w:val="1"/>
      <w:marLeft w:val="0"/>
      <w:marRight w:val="0"/>
      <w:marTop w:val="0"/>
      <w:marBottom w:val="0"/>
      <w:divBdr>
        <w:top w:val="none" w:sz="0" w:space="0" w:color="auto"/>
        <w:left w:val="none" w:sz="0" w:space="0" w:color="auto"/>
        <w:bottom w:val="none" w:sz="0" w:space="0" w:color="auto"/>
        <w:right w:val="none" w:sz="0" w:space="0" w:color="auto"/>
      </w:divBdr>
    </w:div>
    <w:div w:id="213085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mp"/><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mailto:abelardo.vargas.vargas@mep.go.c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Bol20</b:Tag>
    <b:SourceType>Book</b:SourceType>
    <b:Guid>{E45F4A44-1874-4F05-B757-5418BCA445A8}</b:Guid>
    <b:Author>
      <b:Author>
        <b:NameList>
          <b:Person>
            <b:Last>Bolívar</b:Last>
            <b:First>A.</b:First>
          </b:Person>
        </b:NameList>
      </b:Author>
    </b:Author>
    <b:Title> Liderazgo y mejora escolar: Hacia un liderazgo pedagógico.</b:Title>
    <b:Year>2020</b:Year>
    <b:Publisher>Editorial La Muralla.</b:Publisher>
    <b:RefOrder>2</b:RefOrder>
  </b:Source>
  <b:Source>
    <b:Tag>Cab21</b:Tag>
    <b:SourceType>Book</b:SourceType>
    <b:Guid>{DFC7217B-D543-4206-BC63-F84C38C08113}</b:Guid>
    <b:Author>
      <b:Author>
        <b:NameList>
          <b:Person>
            <b:Last>Cabero</b:Last>
            <b:First>J.</b:First>
          </b:Person>
        </b:NameList>
      </b:Author>
    </b:Author>
    <b:Title>Tecnologías de la información y la comunicación para la innovación educativa</b:Title>
    <b:Year>2021</b:Year>
    <b:Publisher>Editorial Pirámide</b:Publisher>
    <b:RefOrder>3</b:RefOrder>
  </b:Source>
  <b:Source>
    <b:Tag>Fer19</b:Tag>
    <b:SourceType>InternetSite</b:SourceType>
    <b:Guid>{D77D05CD-AA6C-4ECF-98CB-B22204A8DDA1}</b:Guid>
    <b:Author>
      <b:Author>
        <b:NameList>
          <b:Person>
            <b:Last>Fernández</b:Last>
            <b:First>M.</b:First>
          </b:Person>
        </b:NameList>
      </b:Author>
    </b:Author>
    <b:Title>Competencias digitales y liderazgo educativo en la sociedad del conocimiento. Revista Iberoamericana de Educación, 79(1), 45-62. </b:Title>
    <b:Year>2019</b:Year>
    <b:URL>https://doi.org/10.35362/rie7913396</b:URL>
    <b:RefOrder>4</b:RefOrder>
  </b:Source>
  <b:Source>
    <b:Tag>Fer20</b:Tag>
    <b:SourceType>Book</b:SourceType>
    <b:Guid>{3F3304A9-7A5E-4E68-ADBC-ADD68E270B3E}</b:Guid>
    <b:Title>Coherence: The right drivers in action for schools, districts, and systems</b:Title>
    <b:Year>2020</b:Year>
    <b:Author>
      <b:Author>
        <b:NameList>
          <b:Person>
            <b:Last>(Fernández</b:Last>
            <b:First>2019)Fullan,</b:First>
            <b:Middle>M., &amp; Quinn, J.</b:Middle>
          </b:Person>
        </b:NameList>
      </b:Author>
    </b:Author>
    <b:Publisher> Corwin Press.</b:Publisher>
    <b:RefOrder>5</b:RefOrder>
  </b:Source>
  <b:Source>
    <b:Tag>Fer18</b:Tag>
    <b:SourceType>Book</b:SourceType>
    <b:Guid>{D0A18491-5DF9-42EC-B96D-DEB00CE96B9B}</b:Guid>
    <b:Author>
      <b:Author>
        <b:NameList>
          <b:Person>
            <b:Last>((Fernández</b:Last>
            <b:First>2020)Murillo,</b:First>
            <b:Middle>F. J.</b:Middle>
          </b:Person>
        </b:NameList>
      </b:Author>
    </b:Author>
    <b:Title>La dirección escolar: Liderazgo para el aprendizaje y la equidad educativa</b:Title>
    <b:Year>2018</b:Year>
    <b:Publisher>Narcea Ediciones.</b:Publisher>
    <b:RefOrder>1</b:RefOrder>
  </b:Source>
  <b:Source>
    <b:Tag>OEC21</b:Tag>
    <b:SourceType>InternetSite</b:SourceType>
    <b:Guid>{0F6E35C8-9F28-4213-847A-0832AD0C7D6E}</b:Guid>
    <b:Title>*Digital education outlook Pushing the frontiers with artificial intelligence, blockchain and robots*. OECD Publishing. </b:Title>
    <b:Year>2021</b:Year>
    <b:Author>
      <b:Author>
        <b:NameList>
          <b:Person>
            <b:Last>OECD.</b:Last>
          </b:Person>
        </b:NameList>
      </b:Author>
    </b:Author>
    <b:URL>https://doi.org/10.1787/589b283f-en</b:URL>
    <b:RefOrder>6</b:RefOrder>
  </b:Source>
  <b:Source>
    <b:Tag>Sal22</b:Tag>
    <b:SourceType>InternetSite</b:SourceType>
    <b:Guid>{B7E4BB53-96D6-489F-842D-61EF81B3FE9B}</b:Guid>
    <b:Author>
      <b:Author>
        <b:NameList>
          <b:Person>
            <b:Last>Salinas</b:Last>
            <b:First>J.</b:First>
          </b:Person>
        </b:NameList>
      </b:Author>
    </b:Author>
    <b:Title>Innovación docente con tecnologías digitales: Retos y oportunidades en la educación superior. RIED. Revista Iberoamericana de Educación a Distancia, 25(2), 15-33.</b:Title>
    <b:Year>2022</b:Year>
    <b:URL> https://doi.org/10.5944/ried.25.2.32165</b:URL>
    <b:RefOrder>7</b:RefOrder>
  </b:Source>
  <b:Source>
    <b:Tag>UNE20</b:Tag>
    <b:SourceType>Book</b:SourceType>
    <b:Guid>{92113506-F2EB-40FD-B36C-46DDCEC72784}</b:Guid>
    <b:Title>ICT Competency Framework for Teachers* (3rd ed.)</b:Title>
    <b:Year>2020</b:Year>
    <b:Author>
      <b:Author>
        <b:NameList>
          <b:Person>
            <b:Last>UNESCO.</b:Last>
          </b:Person>
        </b:NameList>
      </b:Author>
    </b:Author>
    <b:Publisher>UNESCO Publishing.</b:Publisher>
    <b:RefOrder>8</b:RefOrder>
  </b:Source>
  <b:Source>
    <b:Tag>Vai23</b:Tag>
    <b:SourceType>InternetSite</b:SourceType>
    <b:Guid>{A83E47F5-F7AF-4844-8A05-410A5FE0DAB7}</b:Guid>
    <b:Title>Liderazgo escolar en contextos digitales: Desafíos y oportunidades. Revista Educación y Pedagogía, 35(90), 55-72. </b:Title>
    <b:Year>2023</b:Year>
    <b:Author>
      <b:Author>
        <b:NameList>
          <b:Person>
            <b:Last>Vaillant</b:Last>
            <b:First>D.,</b:First>
            <b:Middle>&amp; Rodríguez, C.</b:Middle>
          </b:Person>
        </b:NameList>
      </b:Author>
    </b:Author>
    <b:URL>https://doi.org/10.17533/udea.rep.n90a03</b:URL>
    <b:RefOrder>9</b:RefOrder>
  </b:Source>
  <b:Source>
    <b:Tag>Áre18</b:Tag>
    <b:SourceType>Book</b:SourceType>
    <b:Guid>{FDEDA56F-6739-401A-A114-E4EA121FECBA}</b:Guid>
    <b:Author>
      <b:Author>
        <b:NameList>
          <b:Person>
            <b:Last>Área Moreira</b:Last>
            <b:First>M.</b:First>
          </b:Person>
        </b:NameList>
      </b:Author>
    </b:Author>
    <b:Title>La integración de las TIC en la educación: Modelos, experiencias y propuestas.</b:Title>
    <b:Year>2018</b:Year>
    <b:Publisher>Editorial Síntesis.</b:Publisher>
    <b:RefOrder>10</b:RefOrder>
  </b:Source>
  <b:Source>
    <b:Tag>Yin18</b:Tag>
    <b:SourceType>Book</b:SourceType>
    <b:Guid>{47471D39-CC06-48E6-8B9F-635BDEB9CF68}</b:Guid>
    <b:Author>
      <b:Author>
        <b:NameList>
          <b:Person>
            <b:Last>Yin</b:Last>
            <b:First>R.</b:First>
            <b:Middle>K.</b:Middle>
          </b:Person>
        </b:NameList>
      </b:Author>
    </b:Author>
    <b:Title>Case study research and applications: Design and methods (6th ed.)</b:Title>
    <b:Year>2018</b:Year>
    <b:Publisher>SAGE Publications.</b:Publisher>
    <b:RefOrder>11</b:RefOrder>
  </b:Source>
  <b:Source>
    <b:Tag>Her18</b:Tag>
    <b:SourceType>Book</b:SourceType>
    <b:Guid>{84723753-957E-4051-AFC4-F17B0EC4B9F9}</b:Guid>
    <b:Author>
      <b:Author>
        <b:NameList>
          <b:Person>
            <b:Last>Hernández-Sampieri</b:Last>
            <b:First>R.,</b:First>
            <b:Middle>&amp; Mendoza, C.</b:Middle>
          </b:Person>
        </b:NameList>
      </b:Author>
    </b:Author>
    <b:Title>Metodología de la investigación: Las rutas cuantitativa, cualitativa y mixta.</b:Title>
    <b:Year>2018</b:Year>
    <b:Publisher>McGraw-Hill.</b:Publisher>
    <b:RefOrder>12</b:RefOrder>
  </b:Source>
  <b:Source>
    <b:Tag>Are18</b:Tag>
    <b:SourceType>InternetSite</b:SourceType>
    <b:Guid>{4E063CC7-3CB0-4F27-9E4F-D73DE9DB233B}</b:Guid>
    <b:Title> La transformación digital de la educación: Tecnología y competencias docentes. Revista Latinoamericana de Tecnología Educativa, 17(2), 9–22. </b:Title>
    <b:Year>2018</b:Year>
    <b:Author>
      <b:Author>
        <b:NameList>
          <b:Person>
            <b:Last>Area-Moreira</b:Last>
            <b:First>M.</b:First>
          </b:Person>
        </b:NameList>
      </b:Author>
    </b:Author>
    <b:URL>https://doi.org/10.17398/1695-288X.17.2.9</b:URL>
    <b:RefOrder>13</b:RefOrder>
  </b:Source>
  <b:Source>
    <b:Tag>Cab211</b:Tag>
    <b:SourceType>InternetSite</b:SourceType>
    <b:Guid>{422D3362-177F-4397-86E1-D6E18E88B68B}</b:Guid>
    <b:Title>Competencias digitales en la formación del profesorado: Retos y propuestas. Revista de Educación a Distancia, 21(67), 1–23. </b:Title>
    <b:Year>2021</b:Year>
    <b:URL>https://doi.org/10.6018/red.454181</b:URL>
    <b:Author>
      <b:Author>
        <b:NameList>
          <b:Person>
            <b:Last>Cabero</b:Last>
            <b:First>J.,</b:First>
            <b:Middle>&amp; Valencia, R.</b:Middle>
          </b:Person>
        </b:NameList>
      </b:Author>
    </b:Author>
    <b:RefOrder>14</b:RefOrder>
  </b:Source>
  <b:Source>
    <b:Tag>UNE19</b:Tag>
    <b:SourceType>InternetSite</b:SourceType>
    <b:Guid>{5026369E-4316-4F0C-9C2A-A46A078B4783}</b:Guid>
    <b:Author>
      <b:Author>
        <b:NameList>
          <b:Person>
            <b:Last>UNESCO.</b:Last>
          </b:Person>
        </b:NameList>
      </b:Author>
    </b:Author>
    <b:Title>ICT competency framework for teachers. United Nations Educational, Scientific and Cultural Organization.</b:Title>
    <b:Year>2019</b:Year>
    <b:URL> https://unesdoc.unesco.org/ark:/48223/pf0000371027</b:URL>
    <b:RefOrder>15</b:RefOrder>
  </b:Source>
  <b:Source>
    <b:Tag>Ful20</b:Tag>
    <b:SourceType>Book</b:SourceType>
    <b:Guid>{AA4A9CE0-C9B9-4032-ADAC-EE6EE0189AFD}</b:Guid>
    <b:Title> Leading in a culture of change.</b:Title>
    <b:Year>2020</b:Year>
    <b:Author>
      <b:Author>
        <b:NameList>
          <b:Person>
            <b:Last>Fullan</b:Last>
            <b:First>M.</b:First>
          </b:Person>
        </b:NameList>
      </b:Author>
    </b:Author>
    <b:Publisher> Jossey-Bass.</b:Publisher>
    <b:RefOrder>16</b:RefOrder>
  </b:Source>
  <b:Source>
    <b:Tag>Min22</b:Tag>
    <b:SourceType>InternetSite</b:SourceType>
    <b:Guid>{138AC988-5A34-4771-AA77-DE36EC2C7BDF}</b:Guid>
    <b:Title>Informe anual sobre la educación secundaria en Costa Rica. MEP. </b:Title>
    <b:Year>2022</b:Year>
    <b:Author>
      <b:Author>
        <b:NameList>
          <b:Person>
            <b:Last>Pública.</b:Last>
            <b:First>Ministerio</b:First>
            <b:Middle>de Educación</b:Middle>
          </b:Person>
        </b:NameList>
      </b:Author>
    </b:Author>
    <b:URL>https://www.mep.go.cr</b:URL>
    <b:RefOrder>17</b:RefOrder>
  </b:Source>
</b:Sources>
</file>

<file path=customXml/itemProps1.xml><?xml version="1.0" encoding="utf-8"?>
<ds:datastoreItem xmlns:ds="http://schemas.openxmlformats.org/officeDocument/2006/customXml" ds:itemID="{64335963-D652-4EC4-9E58-5BB13FF70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26</Pages>
  <Words>7149</Words>
  <Characters>39324</Characters>
  <Application>Microsoft Office Word</Application>
  <DocSecurity>0</DocSecurity>
  <Lines>327</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Alerta de Seguridad Bloqueo Cuenta Bloqueada</dc:creator>
  <cp:keywords/>
  <dc:description/>
  <cp:lastModifiedBy>Alerta de Seguridad Bloqueo Cuenta Bloqueada</cp:lastModifiedBy>
  <cp:revision>74</cp:revision>
  <cp:lastPrinted>2025-09-23T16:11:00Z</cp:lastPrinted>
  <dcterms:created xsi:type="dcterms:W3CDTF">2025-09-08T21:44:00Z</dcterms:created>
  <dcterms:modified xsi:type="dcterms:W3CDTF">2025-09-23T20:20:00Z</dcterms:modified>
</cp:coreProperties>
</file>